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A2" w:rsidRDefault="00FC4AA2" w:rsidP="00FC4AA2">
      <w:pPr>
        <w:pStyle w:val="Tytu"/>
      </w:pPr>
    </w:p>
    <w:p w:rsidR="00FC4AA2" w:rsidRDefault="00FC4AA2" w:rsidP="00FC4AA2">
      <w:pPr>
        <w:pStyle w:val="Tytu"/>
      </w:pPr>
    </w:p>
    <w:p w:rsidR="00FC4AA2" w:rsidRDefault="00FC4AA2" w:rsidP="00FC4AA2">
      <w:pPr>
        <w:pStyle w:val="Tytu"/>
      </w:pPr>
    </w:p>
    <w:p w:rsidR="00FC4AA2" w:rsidRDefault="00FC4AA2" w:rsidP="00FC4AA2">
      <w:pPr>
        <w:pStyle w:val="Tytu"/>
      </w:pPr>
    </w:p>
    <w:p w:rsidR="00FC4AA2" w:rsidRDefault="00FC4AA2" w:rsidP="00FC4AA2">
      <w:pPr>
        <w:pStyle w:val="Tytu"/>
      </w:pPr>
    </w:p>
    <w:p w:rsidR="00FC4AA2" w:rsidRDefault="00FC4AA2" w:rsidP="00FC4AA2">
      <w:pPr>
        <w:pStyle w:val="Tytu"/>
      </w:pPr>
    </w:p>
    <w:p w:rsidR="00FC4AA2" w:rsidRDefault="00FC4AA2" w:rsidP="00FC4AA2">
      <w:pPr>
        <w:pStyle w:val="Tytu"/>
      </w:pPr>
      <w:r>
        <w:t xml:space="preserve">SZCZEGÓŁOWA SZPECYFIKACJA TECHNICZNA WYKONANIA I ODBIORU ROBÓT BUDOWLANYCH </w:t>
      </w:r>
    </w:p>
    <w:p w:rsidR="00FC4AA2" w:rsidRDefault="00FC4AA2" w:rsidP="00FC4AA2">
      <w:pPr>
        <w:pStyle w:val="Podtytu"/>
      </w:pPr>
    </w:p>
    <w:p w:rsidR="00FC4AA2" w:rsidRDefault="00FC4AA2" w:rsidP="00FC4AA2">
      <w:pPr>
        <w:pStyle w:val="Podtytu"/>
      </w:pPr>
    </w:p>
    <w:p w:rsidR="00FC4AA2" w:rsidRDefault="00FC4AA2" w:rsidP="00FC4AA2">
      <w:pPr>
        <w:pStyle w:val="Podtytu"/>
      </w:pPr>
    </w:p>
    <w:p w:rsidR="00FC4AA2" w:rsidRDefault="00FC4AA2" w:rsidP="00FC4AA2">
      <w:pPr>
        <w:pStyle w:val="Podtytu"/>
      </w:pPr>
    </w:p>
    <w:p w:rsidR="00FC4AA2" w:rsidRDefault="00FC4AA2" w:rsidP="00FC4AA2">
      <w:pPr>
        <w:pStyle w:val="Podtytu"/>
      </w:pPr>
    </w:p>
    <w:p w:rsidR="00FC4AA2" w:rsidRDefault="00FC4AA2" w:rsidP="00FC4AA2">
      <w:pPr>
        <w:pStyle w:val="Podtytu"/>
      </w:pPr>
    </w:p>
    <w:p w:rsidR="00FC4AA2" w:rsidRDefault="00FC4AA2" w:rsidP="00FC4AA2">
      <w:pPr>
        <w:pStyle w:val="Podtytu"/>
      </w:pPr>
      <w:r>
        <w:t xml:space="preserve">D-05.03.05A </w:t>
      </w:r>
    </w:p>
    <w:p w:rsidR="00FC4AA2" w:rsidRDefault="00FC4AA2" w:rsidP="00FC4AA2">
      <w:pPr>
        <w:pStyle w:val="Podtytu"/>
      </w:pPr>
      <w:r>
        <w:t xml:space="preserve">NAWIERZCHNIA Z BETONU ASFALTOWEGO. WARSTWA WIĄŻĄCA </w:t>
      </w:r>
    </w:p>
    <w:p w:rsidR="003A1564" w:rsidRDefault="00FC4AA2" w:rsidP="003A1564">
      <w:r>
        <w:br w:type="page"/>
      </w:r>
      <w:r w:rsidR="003A1564">
        <w:lastRenderedPageBreak/>
        <w:t>Spis treści</w:t>
      </w:r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"3-3" \h \z \u \t "Nagłówek 1;1;Nagłówek 2;2" </w:instrText>
      </w:r>
      <w:r>
        <w:fldChar w:fldCharType="separate"/>
      </w:r>
      <w:hyperlink w:anchor="_Toc20165670" w:history="1">
        <w:r w:rsidRPr="00257FEA">
          <w:rPr>
            <w:rStyle w:val="Hipercze"/>
            <w:noProof/>
          </w:rPr>
          <w:t>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WSTĘP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71" w:history="1">
        <w:r w:rsidRPr="00257FEA">
          <w:rPr>
            <w:rStyle w:val="Hipercze"/>
            <w:noProof/>
          </w:rPr>
          <w:t>1.1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Nazwa zadania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72" w:history="1">
        <w:r w:rsidRPr="00257FEA">
          <w:rPr>
            <w:rStyle w:val="Hipercze"/>
            <w:noProof/>
          </w:rPr>
          <w:t>1.2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Przedmiot SSTWiORB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73" w:history="1">
        <w:r w:rsidRPr="00257FEA">
          <w:rPr>
            <w:rStyle w:val="Hipercze"/>
            <w:noProof/>
          </w:rPr>
          <w:t>1.3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Zakres stosowania SSTWiORB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74" w:history="1">
        <w:r w:rsidRPr="00257FEA">
          <w:rPr>
            <w:rStyle w:val="Hipercze"/>
            <w:noProof/>
          </w:rPr>
          <w:t>1.4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Określenia podstawowe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75" w:history="1">
        <w:r w:rsidRPr="00257FEA">
          <w:rPr>
            <w:rStyle w:val="Hipercze"/>
            <w:noProof/>
          </w:rPr>
          <w:t>1.5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Ogólne wymagania dotyczące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676" w:history="1">
        <w:r w:rsidRPr="00257FEA">
          <w:rPr>
            <w:rStyle w:val="Hipercze"/>
            <w:noProof/>
          </w:rPr>
          <w:t>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MATERIAŁY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77" w:history="1">
        <w:r w:rsidRPr="00257FEA">
          <w:rPr>
            <w:rStyle w:val="Hipercze"/>
            <w:noProof/>
          </w:rPr>
          <w:t>2.1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Rodzaje materiałów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78" w:history="1">
        <w:r w:rsidRPr="00257FEA">
          <w:rPr>
            <w:rStyle w:val="Hipercze"/>
            <w:noProof/>
          </w:rPr>
          <w:t>2.1.1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Granulat asfaltowy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79" w:history="1">
        <w:r w:rsidRPr="00257FEA">
          <w:rPr>
            <w:rStyle w:val="Hipercze"/>
            <w:noProof/>
          </w:rPr>
          <w:t>2.2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Wymagania wobec innych materiałów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0" w:history="1">
        <w:r w:rsidRPr="00257FEA">
          <w:rPr>
            <w:rStyle w:val="Hipercze"/>
            <w:noProof/>
          </w:rPr>
          <w:t>2.2.1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Materiały do połączeń technologicznych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1" w:history="1">
        <w:r w:rsidRPr="00257FEA">
          <w:rPr>
            <w:rStyle w:val="Hipercze"/>
            <w:noProof/>
          </w:rPr>
          <w:t>2.2.2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Lepiszcze do skropienia podłoża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2" w:history="1">
        <w:r w:rsidRPr="00257FEA">
          <w:rPr>
            <w:rStyle w:val="Hipercze"/>
            <w:noProof/>
          </w:rPr>
          <w:t>2.2.3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Dodatki do mieszanki mineralno-asfaltowej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83" w:history="1">
        <w:r w:rsidRPr="00257FEA">
          <w:rPr>
            <w:rStyle w:val="Hipercze"/>
            <w:noProof/>
          </w:rPr>
          <w:t>2.3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Dostawy materiałów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84" w:history="1">
        <w:r w:rsidRPr="00257FEA">
          <w:rPr>
            <w:rStyle w:val="Hipercze"/>
            <w:noProof/>
          </w:rPr>
          <w:t>2.4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Składowanie materiałów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5" w:history="1">
        <w:r w:rsidRPr="00257FEA">
          <w:rPr>
            <w:rStyle w:val="Hipercze"/>
            <w:noProof/>
          </w:rPr>
          <w:t>2.4.1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Składowanie kruszywa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6" w:history="1">
        <w:r w:rsidRPr="00257FEA">
          <w:rPr>
            <w:rStyle w:val="Hipercze"/>
            <w:noProof/>
          </w:rPr>
          <w:t>2.4.2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Składowanie wypełniacza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7" w:history="1">
        <w:r w:rsidRPr="00257FEA">
          <w:rPr>
            <w:rStyle w:val="Hipercze"/>
            <w:noProof/>
          </w:rPr>
          <w:t>2.4.3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Składowanie asfaltu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8" w:history="1">
        <w:r w:rsidRPr="00257FEA">
          <w:rPr>
            <w:rStyle w:val="Hipercze"/>
            <w:noProof/>
          </w:rPr>
          <w:t>2.4.4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Składowanie środka adhezyjnego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689" w:history="1">
        <w:r w:rsidRPr="00257FEA">
          <w:rPr>
            <w:rStyle w:val="Hipercze"/>
            <w:noProof/>
          </w:rPr>
          <w:t>2.4.5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Składowanie granulatu asfaltowego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690" w:history="1">
        <w:r w:rsidRPr="00257FEA">
          <w:rPr>
            <w:rStyle w:val="Hipercze"/>
            <w:noProof/>
          </w:rPr>
          <w:t>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SPRZĘT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91" w:history="1">
        <w:r w:rsidRPr="00257FEA">
          <w:rPr>
            <w:rStyle w:val="Hipercze"/>
            <w:noProof/>
          </w:rPr>
          <w:t>3.1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Wytwórnia mieszanek mineralno-asfaltowych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92" w:history="1">
        <w:r w:rsidRPr="00257FEA">
          <w:rPr>
            <w:rStyle w:val="Hipercze"/>
            <w:noProof/>
          </w:rPr>
          <w:t>3.2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Układarka mieszanek mineralno-asfaltowych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93" w:history="1">
        <w:r w:rsidRPr="00257FEA">
          <w:rPr>
            <w:rStyle w:val="Hipercze"/>
            <w:noProof/>
          </w:rPr>
          <w:t>3.3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Walce do zagęszczania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94" w:history="1">
        <w:r w:rsidRPr="00257FEA">
          <w:rPr>
            <w:rStyle w:val="Hipercze"/>
            <w:noProof/>
          </w:rPr>
          <w:t>3.4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Skrapiarki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695" w:history="1">
        <w:r w:rsidRPr="00257FEA">
          <w:rPr>
            <w:rStyle w:val="Hipercze"/>
            <w:noProof/>
          </w:rPr>
          <w:t>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696" w:history="1">
        <w:r w:rsidRPr="00257FEA">
          <w:rPr>
            <w:rStyle w:val="Hipercze"/>
            <w:noProof/>
          </w:rPr>
          <w:t>5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WYKONANIE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97" w:history="1">
        <w:r w:rsidRPr="00257FEA">
          <w:rPr>
            <w:rStyle w:val="Hipercze"/>
            <w:noProof/>
          </w:rPr>
          <w:t>5.1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Projektowanie mieszanki mineralno-asfaltowej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98" w:history="1">
        <w:r w:rsidRPr="00257FEA">
          <w:rPr>
            <w:rStyle w:val="Hipercze"/>
            <w:noProof/>
          </w:rPr>
          <w:t>5.2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Wytwarzanie 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699" w:history="1">
        <w:r w:rsidRPr="00257FEA">
          <w:rPr>
            <w:rStyle w:val="Hipercze"/>
            <w:noProof/>
          </w:rPr>
          <w:t>5.3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Przygotowanie podłoża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00" w:history="1">
        <w:r w:rsidRPr="00257FEA">
          <w:rPr>
            <w:rStyle w:val="Hipercze"/>
            <w:noProof/>
          </w:rPr>
          <w:t>5.3.1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Połączenia międzywarstwowe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01" w:history="1">
        <w:r w:rsidRPr="00257FEA">
          <w:rPr>
            <w:rStyle w:val="Hipercze"/>
            <w:noProof/>
          </w:rPr>
          <w:t>5.4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Warunki atmosferyczne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02" w:history="1">
        <w:r w:rsidRPr="00257FEA">
          <w:rPr>
            <w:rStyle w:val="Hipercze"/>
            <w:noProof/>
          </w:rPr>
          <w:t>5.5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Próba technologiczna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03" w:history="1">
        <w:r w:rsidRPr="00257FEA">
          <w:rPr>
            <w:rStyle w:val="Hipercze"/>
            <w:noProof/>
          </w:rPr>
          <w:t>5.6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Odcinek próbny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04" w:history="1">
        <w:r w:rsidRPr="00257FEA">
          <w:rPr>
            <w:rStyle w:val="Hipercze"/>
            <w:noProof/>
          </w:rPr>
          <w:t>5.7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Wbudowywanie mieszanki 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05" w:history="1">
        <w:r w:rsidRPr="00257FEA">
          <w:rPr>
            <w:rStyle w:val="Hipercze"/>
            <w:noProof/>
          </w:rPr>
          <w:t>5.8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Połączenia technologiczne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06" w:history="1">
        <w:r w:rsidRPr="00257FEA">
          <w:rPr>
            <w:rStyle w:val="Hipercze"/>
            <w:noProof/>
          </w:rPr>
          <w:t>5.8.1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Sposób i warunki aplikacji materiałów stosowanych do złączy.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07" w:history="1">
        <w:r w:rsidRPr="00257FEA">
          <w:rPr>
            <w:rStyle w:val="Hipercze"/>
            <w:noProof/>
          </w:rPr>
          <w:t>5.8.2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Sposób wykonania złączy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08" w:history="1">
        <w:r w:rsidRPr="00257FEA">
          <w:rPr>
            <w:rStyle w:val="Hipercze"/>
            <w:noProof/>
          </w:rPr>
          <w:t>5.9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Krawędzie zewnętrzne warstwy wiążącej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709" w:history="1">
        <w:r w:rsidRPr="00257FEA">
          <w:rPr>
            <w:rStyle w:val="Hipercze"/>
            <w:noProof/>
          </w:rPr>
          <w:t>6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KONTROLA JAKOŚCI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10" w:history="1">
        <w:r w:rsidRPr="00257FEA">
          <w:rPr>
            <w:rStyle w:val="Hipercze"/>
            <w:noProof/>
          </w:rPr>
          <w:t>6.1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Ogólne wymagania dotyczące kontroli jakości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11" w:history="1">
        <w:r w:rsidRPr="00257FEA">
          <w:rPr>
            <w:rStyle w:val="Hipercze"/>
            <w:noProof/>
          </w:rPr>
          <w:t>6.2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Badania i pomiary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12" w:history="1">
        <w:r w:rsidRPr="00257FEA">
          <w:rPr>
            <w:rStyle w:val="Hipercze"/>
            <w:noProof/>
          </w:rPr>
          <w:t>6.3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Badania i pomiary kontrolne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13" w:history="1">
        <w:r w:rsidRPr="00257FEA">
          <w:rPr>
            <w:rStyle w:val="Hipercze"/>
            <w:noProof/>
          </w:rPr>
          <w:t>6.4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Badania i pomiary kontrolne dodatkowe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14" w:history="1">
        <w:r w:rsidRPr="00257FEA">
          <w:rPr>
            <w:rStyle w:val="Hipercze"/>
            <w:noProof/>
          </w:rPr>
          <w:t>6.5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Badania i pomiary arbitrażowe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15" w:history="1">
        <w:r w:rsidRPr="00257FEA">
          <w:rPr>
            <w:rStyle w:val="Hipercze"/>
            <w:noProof/>
          </w:rPr>
          <w:t>6.6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Badania i pomiary przed przystąpieniem do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16" w:history="1">
        <w:r w:rsidRPr="00257FEA">
          <w:rPr>
            <w:rStyle w:val="Hipercze"/>
            <w:noProof/>
          </w:rPr>
          <w:t>6.7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Badania w czasie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17" w:history="1">
        <w:r w:rsidRPr="00257FEA">
          <w:rPr>
            <w:rStyle w:val="Hipercze"/>
            <w:noProof/>
          </w:rPr>
          <w:t>6.7.1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Zawartość lepiszcza rozpuszczalnego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18" w:history="1">
        <w:r w:rsidRPr="00257FEA">
          <w:rPr>
            <w:rStyle w:val="Hipercze"/>
            <w:noProof/>
          </w:rPr>
          <w:t>6.7.2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Uziarnienie mieszanki mineralnej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19" w:history="1">
        <w:r w:rsidRPr="00257FEA">
          <w:rPr>
            <w:rStyle w:val="Hipercze"/>
            <w:noProof/>
          </w:rPr>
          <w:t>6.7.3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Zawartość wolnych przestrzeni w mieszance 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0" w:history="1">
        <w:r w:rsidRPr="00257FEA">
          <w:rPr>
            <w:rStyle w:val="Hipercze"/>
            <w:noProof/>
          </w:rPr>
          <w:t>6.7.4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Pomiar grubości warstwy wg PN-EN 12697-36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1" w:history="1">
        <w:r w:rsidRPr="00257FEA">
          <w:rPr>
            <w:rStyle w:val="Hipercze"/>
            <w:noProof/>
          </w:rPr>
          <w:t>6.7.5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Wskaźnik zagęszczenia warstwy wg PN-EN 13108-20 załącznik C4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2" w:history="1">
        <w:r w:rsidRPr="00257FEA">
          <w:rPr>
            <w:rStyle w:val="Hipercze"/>
            <w:noProof/>
          </w:rPr>
          <w:t>6.7.6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Wolna przestrzeń w zagęszczonej warstwie wg PN-EN 12697-8.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3" w:history="1">
        <w:r w:rsidRPr="00257FEA">
          <w:rPr>
            <w:rStyle w:val="Hipercze"/>
            <w:noProof/>
          </w:rPr>
          <w:t>6.7.7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Wytrzymałość na ścinanie połączeń międzywarstwowych.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4" w:history="1">
        <w:r w:rsidRPr="00257FEA">
          <w:rPr>
            <w:rStyle w:val="Hipercze"/>
            <w:noProof/>
          </w:rPr>
          <w:t>6.7.8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Temperatura mięknienia lepiszcza odzyskanego.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25" w:history="1">
        <w:r w:rsidRPr="00257FEA">
          <w:rPr>
            <w:rStyle w:val="Hipercze"/>
            <w:noProof/>
          </w:rPr>
          <w:t>6.8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Badania i pomiary cech geometrycznych warstwy z 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6" w:history="1">
        <w:r w:rsidRPr="00257FEA">
          <w:rPr>
            <w:rStyle w:val="Hipercze"/>
            <w:noProof/>
          </w:rPr>
          <w:t>6.8.1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Częstość oraz zakres badań i pomiarów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7" w:history="1">
        <w:r w:rsidRPr="00257FEA">
          <w:rPr>
            <w:rStyle w:val="Hipercze"/>
            <w:noProof/>
          </w:rPr>
          <w:t>6.8.2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Szerokość warstwy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8" w:history="1">
        <w:r w:rsidRPr="00257FEA">
          <w:rPr>
            <w:rStyle w:val="Hipercze"/>
            <w:noProof/>
          </w:rPr>
          <w:t>6.8.3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Równość podłużna i poprzeczna warstwy wiążącej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29" w:history="1">
        <w:r w:rsidRPr="00257FEA">
          <w:rPr>
            <w:rStyle w:val="Hipercze"/>
            <w:noProof/>
          </w:rPr>
          <w:t>6.8.4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Spadki poprzeczne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30" w:history="1">
        <w:r w:rsidRPr="00257FEA">
          <w:rPr>
            <w:rStyle w:val="Hipercze"/>
            <w:noProof/>
          </w:rPr>
          <w:t>6.8.5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Ukształtowanie osi w planie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31" w:history="1">
        <w:r w:rsidRPr="00257FEA">
          <w:rPr>
            <w:rStyle w:val="Hipercze"/>
            <w:noProof/>
          </w:rPr>
          <w:t>6.8.6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Rzędne wysokościowe nawierzchni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32" w:history="1">
        <w:r w:rsidRPr="00257FEA">
          <w:rPr>
            <w:rStyle w:val="Hipercze"/>
            <w:noProof/>
          </w:rPr>
          <w:t>6.8.7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Złącza podłużne i poprzeczne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3"/>
        <w:tabs>
          <w:tab w:val="left" w:pos="1320"/>
          <w:tab w:val="right" w:leader="dot" w:pos="9062"/>
        </w:tabs>
        <w:rPr>
          <w:noProof/>
        </w:rPr>
      </w:pPr>
      <w:hyperlink w:anchor="_Toc20165733" w:history="1">
        <w:r w:rsidRPr="00257FEA">
          <w:rPr>
            <w:rStyle w:val="Hipercze"/>
            <w:noProof/>
          </w:rPr>
          <w:t>6.8.8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Wygląd warstwy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734" w:history="1">
        <w:r w:rsidRPr="00257FEA">
          <w:rPr>
            <w:rStyle w:val="Hipercze"/>
            <w:noProof/>
          </w:rPr>
          <w:t>7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OBMIAR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35" w:history="1">
        <w:r w:rsidRPr="00257FEA">
          <w:rPr>
            <w:rStyle w:val="Hipercze"/>
            <w:noProof/>
          </w:rPr>
          <w:t>7.1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Ogólne zasady obmiaru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36" w:history="1">
        <w:r w:rsidRPr="00257FEA">
          <w:rPr>
            <w:rStyle w:val="Hipercze"/>
            <w:noProof/>
          </w:rPr>
          <w:t>7.2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Jednostka obmiarowa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737" w:history="1">
        <w:r w:rsidRPr="00257FEA">
          <w:rPr>
            <w:rStyle w:val="Hipercze"/>
            <w:noProof/>
          </w:rPr>
          <w:t>8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ODBIÓR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38" w:history="1">
        <w:r w:rsidRPr="00257FEA">
          <w:rPr>
            <w:rStyle w:val="Hipercze"/>
            <w:noProof/>
          </w:rPr>
          <w:t>8.1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Zasady postępowania z wadliwie wykonanymi robotami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440"/>
          <w:tab w:val="right" w:leader="dot" w:pos="9062"/>
        </w:tabs>
        <w:rPr>
          <w:noProof/>
        </w:rPr>
      </w:pPr>
      <w:hyperlink w:anchor="_Toc20165739" w:history="1">
        <w:r w:rsidRPr="00257FEA">
          <w:rPr>
            <w:rStyle w:val="Hipercze"/>
            <w:noProof/>
          </w:rPr>
          <w:t>9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PODSTAWA PŁATNOŚCI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40" w:history="1">
        <w:r w:rsidRPr="00257FEA">
          <w:rPr>
            <w:rStyle w:val="Hipercze"/>
            <w:noProof/>
          </w:rPr>
          <w:t>9.1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Ogólne ustalenia dotyczące podstawy płatności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41" w:history="1">
        <w:r w:rsidRPr="00257FEA">
          <w:rPr>
            <w:rStyle w:val="Hipercze"/>
            <w:noProof/>
          </w:rPr>
          <w:t>9.2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Cena jednostki obmiarowej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42" w:history="1">
        <w:r w:rsidRPr="00257FEA">
          <w:rPr>
            <w:rStyle w:val="Hipercze"/>
            <w:noProof/>
          </w:rPr>
          <w:t>9.3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Sposób rozliczenia robót tymczasowych i prac towarzyszących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1"/>
        <w:tabs>
          <w:tab w:val="left" w:pos="660"/>
          <w:tab w:val="right" w:leader="dot" w:pos="9062"/>
        </w:tabs>
        <w:rPr>
          <w:noProof/>
        </w:rPr>
      </w:pPr>
      <w:hyperlink w:anchor="_Toc20165743" w:history="1">
        <w:r w:rsidRPr="00257FEA">
          <w:rPr>
            <w:rStyle w:val="Hipercze"/>
            <w:noProof/>
          </w:rPr>
          <w:t>10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PRZEPISY ZWIĄZANE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44" w:history="1">
        <w:r w:rsidRPr="00257FEA">
          <w:rPr>
            <w:rStyle w:val="Hipercze"/>
            <w:noProof/>
          </w:rPr>
          <w:t>10.1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Normy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A1564" w:rsidRDefault="003A1564">
      <w:pPr>
        <w:pStyle w:val="Spistreci2"/>
        <w:tabs>
          <w:tab w:val="left" w:pos="880"/>
          <w:tab w:val="right" w:leader="dot" w:pos="9062"/>
        </w:tabs>
        <w:rPr>
          <w:noProof/>
        </w:rPr>
      </w:pPr>
      <w:hyperlink w:anchor="_Toc20165745" w:history="1">
        <w:r w:rsidRPr="00257FEA">
          <w:rPr>
            <w:rStyle w:val="Hipercze"/>
            <w:noProof/>
          </w:rPr>
          <w:t>10.2</w:t>
        </w:r>
        <w:r>
          <w:rPr>
            <w:noProof/>
          </w:rPr>
          <w:tab/>
        </w:r>
        <w:r w:rsidRPr="00257FEA">
          <w:rPr>
            <w:rStyle w:val="Hipercze"/>
            <w:noProof/>
          </w:rPr>
          <w:t>Inne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A1564" w:rsidRDefault="003A1564">
      <w:r>
        <w:fldChar w:fldCharType="end"/>
      </w:r>
    </w:p>
    <w:p w:rsidR="003A1564" w:rsidRDefault="003A1564" w:rsidP="003A1564">
      <w:r>
        <w:br w:type="page"/>
      </w:r>
    </w:p>
    <w:p w:rsidR="00FC4AA2" w:rsidRDefault="00FC4AA2" w:rsidP="003A1564">
      <w:pPr>
        <w:pStyle w:val="Nagwek1"/>
      </w:pPr>
      <w:bookmarkStart w:id="0" w:name="_Toc20165670"/>
      <w:r>
        <w:t>WSTĘP</w:t>
      </w:r>
      <w:bookmarkEnd w:id="0"/>
      <w:r>
        <w:t xml:space="preserve"> </w:t>
      </w:r>
    </w:p>
    <w:p w:rsidR="00FC4AA2" w:rsidRDefault="00FC4AA2" w:rsidP="00FC4AA2">
      <w:pPr>
        <w:pStyle w:val="Nagwek2"/>
      </w:pPr>
      <w:bookmarkStart w:id="1" w:name="_Toc20165671"/>
      <w:r>
        <w:t>Nazwa zadania</w:t>
      </w:r>
      <w:bookmarkEnd w:id="1"/>
      <w:r>
        <w:t xml:space="preserve"> </w:t>
      </w:r>
    </w:p>
    <w:p w:rsidR="00FC4AA2" w:rsidRDefault="00FC4AA2" w:rsidP="00FC4AA2">
      <w:r>
        <w:t>Remont drogi powiatowej nr2331W Podkrajewo – Wiśniewo.</w:t>
      </w:r>
    </w:p>
    <w:p w:rsidR="00FC4AA2" w:rsidRPr="00FC4AA2" w:rsidRDefault="00FC4AA2" w:rsidP="00FC4AA2">
      <w:pPr>
        <w:pStyle w:val="Nagwek2"/>
      </w:pPr>
      <w:bookmarkStart w:id="2" w:name="_Toc20165672"/>
      <w:r w:rsidRPr="00FC4AA2">
        <w:t xml:space="preserve">Przedmiot </w:t>
      </w:r>
      <w:proofErr w:type="spellStart"/>
      <w:r>
        <w:t>SSTWiORB</w:t>
      </w:r>
      <w:bookmarkEnd w:id="2"/>
      <w:proofErr w:type="spellEnd"/>
      <w:r w:rsidRPr="00FC4AA2">
        <w:t xml:space="preserve"> </w:t>
      </w:r>
    </w:p>
    <w:p w:rsidR="00FC4AA2" w:rsidRDefault="00FC4AA2" w:rsidP="00FC4AA2">
      <w:r>
        <w:t>Przedmiotem niniejszej Szczegółowej Specyfikacji Technicznej Wykonania i Odbioru Robót Budowlanych (</w:t>
      </w:r>
      <w:proofErr w:type="spellStart"/>
      <w:r>
        <w:t>SSTWiORB</w:t>
      </w:r>
      <w:proofErr w:type="spellEnd"/>
      <w:r>
        <w:t xml:space="preserve">) są wymagania dotyczące wykonania i odbioru robót związanych z wykonaniem warstwy wiążącej z betonu asfaltowego. </w:t>
      </w:r>
    </w:p>
    <w:p w:rsidR="00FC4AA2" w:rsidRDefault="00FC4AA2" w:rsidP="00FC4AA2">
      <w:pPr>
        <w:pStyle w:val="Nagwek2"/>
      </w:pPr>
      <w:bookmarkStart w:id="3" w:name="_Toc20165673"/>
      <w:r>
        <w:t xml:space="preserve">Zakres stosowania </w:t>
      </w:r>
      <w:proofErr w:type="spellStart"/>
      <w:r>
        <w:t>SSTWiORB</w:t>
      </w:r>
      <w:bookmarkEnd w:id="3"/>
      <w:proofErr w:type="spellEnd"/>
      <w:r>
        <w:t xml:space="preserve"> </w:t>
      </w:r>
    </w:p>
    <w:p w:rsidR="00FC4AA2" w:rsidRDefault="00FC4AA2" w:rsidP="00FC4AA2">
      <w:proofErr w:type="spellStart"/>
      <w:r>
        <w:t>SSTWiORB</w:t>
      </w:r>
      <w:proofErr w:type="spellEnd"/>
      <w:r>
        <w:t xml:space="preserve"> są stosowane jako dokument przetargowy i kontraktowy przy zlecaniu i realizacji robót na drogach. </w:t>
      </w:r>
    </w:p>
    <w:p w:rsidR="00FC4AA2" w:rsidRDefault="00FC4AA2" w:rsidP="00FC4AA2">
      <w:pPr>
        <w:pStyle w:val="Nagwek2"/>
      </w:pPr>
      <w:bookmarkStart w:id="4" w:name="_Toc20165674"/>
      <w:r>
        <w:t>Określenia podstawowe</w:t>
      </w:r>
      <w:bookmarkEnd w:id="4"/>
      <w:r>
        <w:t xml:space="preserve"> </w:t>
      </w:r>
    </w:p>
    <w:p w:rsidR="00FC4AA2" w:rsidRDefault="00FC4AA2" w:rsidP="00FC4AA2">
      <w:r>
        <w:t xml:space="preserve">Definicje i określenia podano w D-M-00.00.00 „Wymagania ogólne”, oraz w przepisach związanych wyszczególnionych w pkt. 10 niniejszego </w:t>
      </w:r>
      <w:proofErr w:type="spellStart"/>
      <w:r>
        <w:t>SSTWiORB</w:t>
      </w:r>
      <w:proofErr w:type="spellEnd"/>
      <w:r>
        <w:t xml:space="preserve">. </w:t>
      </w:r>
    </w:p>
    <w:p w:rsidR="00FC4AA2" w:rsidRDefault="00FC4AA2" w:rsidP="00FC4AA2">
      <w:pPr>
        <w:pStyle w:val="Nagwek2"/>
      </w:pPr>
      <w:bookmarkStart w:id="5" w:name="_Toc20165675"/>
      <w:r>
        <w:t>Ogólne wymagania dotyczące robót</w:t>
      </w:r>
      <w:bookmarkEnd w:id="5"/>
      <w:r>
        <w:t xml:space="preserve"> </w:t>
      </w:r>
    </w:p>
    <w:p w:rsidR="00FC4AA2" w:rsidRDefault="00FC4AA2" w:rsidP="00FC4AA2">
      <w:r>
        <w:t xml:space="preserve">Ogólne wymagania dotyczące robót podano w D-M-00.00.00 „Wymagania ogólne”. </w:t>
      </w:r>
    </w:p>
    <w:p w:rsidR="00FC4AA2" w:rsidRDefault="00FC4AA2" w:rsidP="00FC4AA2">
      <w:pPr>
        <w:pStyle w:val="Nagwek1"/>
      </w:pPr>
      <w:bookmarkStart w:id="6" w:name="_Toc20165676"/>
      <w:r>
        <w:t>MATERIAŁY</w:t>
      </w:r>
      <w:bookmarkEnd w:id="6"/>
      <w:r>
        <w:t xml:space="preserve"> </w:t>
      </w:r>
    </w:p>
    <w:p w:rsidR="00FC4AA2" w:rsidRDefault="00FC4AA2" w:rsidP="00FC4AA2">
      <w:r>
        <w:t xml:space="preserve">Ogólne wymagania dotyczące materiałów, ich pozyskiwania i składowania podano w D-M-00.00.00 „Wymagania ogólne”. Poszczególne rodzaje materiałów powinny pochodzić ze źródeł zatwierdzonych przez Inżyniera/Inspektora Nadzoru. W przypadku wystąpienia zmian w materiałach składowych (rodzaj, kategoria, typ petrograficzny, gęstość, zmiana złoża) należy postępować zgodnie z zasadami określonymi w punkcie 4.2. normy PN-EN 13108-20. </w:t>
      </w:r>
    </w:p>
    <w:p w:rsidR="00FC4AA2" w:rsidRDefault="00FC4AA2" w:rsidP="00FC4AA2">
      <w:pPr>
        <w:pStyle w:val="Nagwek2"/>
      </w:pPr>
      <w:bookmarkStart w:id="7" w:name="_Toc20165677"/>
      <w:r>
        <w:t>Rodzaje materiałów</w:t>
      </w:r>
      <w:bookmarkEnd w:id="7"/>
      <w:r>
        <w:t xml:space="preserve"> </w:t>
      </w:r>
    </w:p>
    <w:p w:rsidR="00FC4AA2" w:rsidRDefault="00FC4AA2" w:rsidP="00FC4AA2">
      <w:r>
        <w:t xml:space="preserve">Rodzaje materiałów stosowanych do mieszanki mineralno-asfaltowej podano w tabeli 1. </w:t>
      </w:r>
    </w:p>
    <w:p w:rsidR="00FC4AA2" w:rsidRDefault="00FC4AA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Tabela 1. Rodzaje materiałów do mieszanki mineralno-asfaltowej </w:t>
      </w:r>
    </w:p>
    <w:p w:rsidR="00FC4AA2" w:rsidRDefault="00FC4AA2">
      <w:pPr>
        <w:pStyle w:val="Default"/>
        <w:rPr>
          <w:rFonts w:cstheme="minorBidi"/>
          <w:color w:val="auto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1736"/>
        <w:gridCol w:w="40"/>
        <w:gridCol w:w="1768"/>
        <w:gridCol w:w="8"/>
        <w:gridCol w:w="1776"/>
      </w:tblGrid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34" w:type="dxa"/>
            <w:vMerge w:val="restart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Rodzaj materiału</w:t>
            </w:r>
          </w:p>
        </w:tc>
        <w:tc>
          <w:tcPr>
            <w:tcW w:w="5328" w:type="dxa"/>
            <w:gridSpan w:val="5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Wymagania wg / dokument odniesienia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34" w:type="dxa"/>
            <w:vMerge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 1-2</w:t>
            </w:r>
          </w:p>
        </w:tc>
        <w:tc>
          <w:tcPr>
            <w:tcW w:w="1808" w:type="dxa"/>
            <w:gridSpan w:val="2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KR3-4</w:t>
            </w:r>
          </w:p>
        </w:tc>
        <w:tc>
          <w:tcPr>
            <w:tcW w:w="1784" w:type="dxa"/>
            <w:gridSpan w:val="2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KR5-7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34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Kruszywo grube</w:t>
            </w:r>
          </w:p>
        </w:tc>
        <w:tc>
          <w:tcPr>
            <w:tcW w:w="5328" w:type="dxa"/>
            <w:gridSpan w:val="5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WT-1 Kruszywa 2014, tabela 8,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34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Kruszywo drobne lub o ciągłym uziarnieniu D≤8</w:t>
            </w:r>
          </w:p>
        </w:tc>
        <w:tc>
          <w:tcPr>
            <w:tcW w:w="5328" w:type="dxa"/>
            <w:gridSpan w:val="5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WT-1 Kruszywa 2014, tabela 9 i 10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34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3.</w:t>
            </w:r>
          </w:p>
        </w:tc>
        <w:tc>
          <w:tcPr>
            <w:tcW w:w="3118" w:type="dxa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Wypełniacz</w:t>
            </w:r>
          </w:p>
        </w:tc>
        <w:tc>
          <w:tcPr>
            <w:tcW w:w="5328" w:type="dxa"/>
            <w:gridSpan w:val="5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WT-1 Kruszywa 2014, tabela 11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34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4.</w:t>
            </w:r>
          </w:p>
        </w:tc>
        <w:tc>
          <w:tcPr>
            <w:tcW w:w="3118" w:type="dxa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Lepiszcze</w:t>
            </w:r>
          </w:p>
        </w:tc>
        <w:tc>
          <w:tcPr>
            <w:tcW w:w="5328" w:type="dxa"/>
            <w:gridSpan w:val="5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WT-2 2014 – część I pkt. 8.2.2.1 Tab. 10, PN-EN 14023 PN-EN 12591, 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PN-EN 13924-2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34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5.</w:t>
            </w:r>
          </w:p>
        </w:tc>
        <w:tc>
          <w:tcPr>
            <w:tcW w:w="3118" w:type="dxa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Granulat asfaltowy</w:t>
            </w:r>
          </w:p>
        </w:tc>
        <w:tc>
          <w:tcPr>
            <w:tcW w:w="5328" w:type="dxa"/>
            <w:gridSpan w:val="5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pkt. 2.1.1.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SSTWiORB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,  PN-EN 13108-8, RID I/6 Załącznik nr 9.2.1 i Załącznik nr 9.2.3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34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6.</w:t>
            </w:r>
          </w:p>
        </w:tc>
        <w:tc>
          <w:tcPr>
            <w:tcW w:w="3118" w:type="dxa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Środek adhezyjny</w:t>
            </w:r>
          </w:p>
        </w:tc>
        <w:tc>
          <w:tcPr>
            <w:tcW w:w="5328" w:type="dxa"/>
            <w:gridSpan w:val="5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wg p. 4.1 PN-EN 13108-1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34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7.</w:t>
            </w:r>
          </w:p>
        </w:tc>
        <w:tc>
          <w:tcPr>
            <w:tcW w:w="3118" w:type="dxa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Mieszanka mineralno-asfaltowe</w:t>
            </w:r>
          </w:p>
        </w:tc>
        <w:tc>
          <w:tcPr>
            <w:tcW w:w="1776" w:type="dxa"/>
            <w:gridSpan w:val="2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WT-2 2014– część I pkt. 8.2.2.2 tab. 11 i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pkt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8.2.2.3 tab. 12</w:t>
            </w:r>
          </w:p>
        </w:tc>
        <w:tc>
          <w:tcPr>
            <w:tcW w:w="1776" w:type="dxa"/>
            <w:gridSpan w:val="2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WT-2 2014– część I pkt. 8.2.2.2 tab. 11 i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pkt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8.2.2.3 tab. 13</w:t>
            </w:r>
          </w:p>
        </w:tc>
        <w:tc>
          <w:tcPr>
            <w:tcW w:w="1776" w:type="dxa"/>
            <w:vAlign w:val="center"/>
          </w:tcPr>
          <w:p w:rsidR="00F923CD" w:rsidRPr="003A1564" w:rsidRDefault="00F923CD" w:rsidP="00D21ED3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WT-2 2014– część I pkt. 8.2.2.2 tab. 11 i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pkt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8.2.2.3 tab. 14</w:t>
            </w:r>
          </w:p>
        </w:tc>
      </w:tr>
      <w:tr w:rsidR="00F923CD" w:rsidRPr="003A1564" w:rsidTr="00D21ED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980" w:type="dxa"/>
            <w:gridSpan w:val="7"/>
            <w:vAlign w:val="center"/>
          </w:tcPr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>Jeżeli stosowana jest mieszanka kruszywa drobnego niełamanego i łamanego, to należy przyjąć proporcję kruszywa łamanego do niełamanego co najmniej 50/50.</w:t>
            </w:r>
          </w:p>
          <w:p w:rsidR="00F923CD" w:rsidRPr="003A1564" w:rsidRDefault="00F923CD" w:rsidP="00D21ED3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>Projektowanie mieszanki mineralno-asfaltowej wg WT-2 2014 – część I pkt. 8.1. W przypadku stosowania granulatu asfaltowego należy dodatkowo stosować się do wytycznych opisanych w Załączniku nr 9.2.1 i Załączniku nr 9.2.3 RID I/6</w:t>
            </w:r>
          </w:p>
        </w:tc>
      </w:tr>
    </w:tbl>
    <w:p w:rsidR="00FC4AA2" w:rsidRDefault="00FC4AA2" w:rsidP="00F923CD">
      <w:pPr>
        <w:pStyle w:val="Nagwek3"/>
      </w:pPr>
      <w:bookmarkStart w:id="8" w:name="_Toc20165678"/>
      <w:r>
        <w:t>Granulat asfaltowy</w:t>
      </w:r>
      <w:bookmarkEnd w:id="8"/>
      <w:r>
        <w:t xml:space="preserve">  </w:t>
      </w:r>
    </w:p>
    <w:p w:rsidR="00FC4AA2" w:rsidRDefault="00FC4AA2" w:rsidP="00F923CD">
      <w:r>
        <w:t xml:space="preserve">Granulat asfaltowy należy stosować zgodnie z wymaganiami podanymi w normie PN-EN 13108-8 oraz Załączniku nr 9.2.1 i Załączniku nr 9.2.3 RID I/6. </w:t>
      </w:r>
    </w:p>
    <w:p w:rsidR="00FC4AA2" w:rsidRDefault="00FC4AA2" w:rsidP="00F923CD">
      <w:r>
        <w:t xml:space="preserve">Mieszanki mineralno-asfaltowe zawierające granulat asfaltowy muszą mieć parametry odpowiadające ich rodzajowi oraz przeznaczaniu, zgodnie z wymaganiami niniejszego </w:t>
      </w:r>
      <w:proofErr w:type="spellStart"/>
      <w:r>
        <w:t>SSTWiORB</w:t>
      </w:r>
      <w:proofErr w:type="spellEnd"/>
      <w:r>
        <w:t xml:space="preserve">. </w:t>
      </w:r>
    </w:p>
    <w:p w:rsidR="00FC4AA2" w:rsidRDefault="00FC4AA2" w:rsidP="00F923CD">
      <w:pPr>
        <w:pStyle w:val="Nagwek4"/>
      </w:pPr>
      <w:r>
        <w:t xml:space="preserve">Zasady stosowania granulatu asfaltowego </w:t>
      </w:r>
    </w:p>
    <w:p w:rsidR="00FC4AA2" w:rsidRDefault="00FC4AA2" w:rsidP="00F923CD">
      <w:r>
        <w:t xml:space="preserve">Zakres stosowania granulatu asfaltowego w mieszankach mineralno-asfaltowych typu AC W, zależy od następujących czynników:  </w:t>
      </w:r>
    </w:p>
    <w:p w:rsidR="00FC4AA2" w:rsidRDefault="00F923CD" w:rsidP="00F923CD">
      <w:pPr>
        <w:numPr>
          <w:ilvl w:val="0"/>
          <w:numId w:val="42"/>
        </w:numPr>
      </w:pPr>
      <w:r>
        <w:t>p</w:t>
      </w:r>
      <w:r w:rsidR="00FC4AA2">
        <w:t xml:space="preserve">ochodzenia granulatu asfaltowego, </w:t>
      </w:r>
    </w:p>
    <w:p w:rsidR="00FC4AA2" w:rsidRDefault="00FC4AA2" w:rsidP="00F923CD">
      <w:pPr>
        <w:numPr>
          <w:ilvl w:val="0"/>
          <w:numId w:val="42"/>
        </w:numPr>
      </w:pPr>
      <w:r>
        <w:t xml:space="preserve">jakości granulatu asfaltowego, a w szczególności właściwości lepiszcza, właściwości kruszywa i jednorodności granulatu,  </w:t>
      </w:r>
    </w:p>
    <w:p w:rsidR="00FC4AA2" w:rsidRDefault="00FC4AA2" w:rsidP="00F923CD">
      <w:pPr>
        <w:numPr>
          <w:ilvl w:val="0"/>
          <w:numId w:val="42"/>
        </w:numPr>
      </w:pPr>
      <w:r>
        <w:t xml:space="preserve">rodzaju nowego lepiszcza, </w:t>
      </w:r>
    </w:p>
    <w:p w:rsidR="00FC4AA2" w:rsidRDefault="00FC4AA2" w:rsidP="00F923CD">
      <w:pPr>
        <w:numPr>
          <w:ilvl w:val="0"/>
          <w:numId w:val="42"/>
        </w:numPr>
      </w:pPr>
      <w:r>
        <w:t xml:space="preserve">technologii stosowanej do recyklingu na gorąco (metoda dozowania granulatu na zimno/na gorąco). </w:t>
      </w:r>
    </w:p>
    <w:p w:rsidR="00FC4AA2" w:rsidRDefault="00FC4AA2" w:rsidP="00F923CD">
      <w:r>
        <w:t xml:space="preserve">Ogólne zasady wykorzystania granulatu asfaltowego określa tabela 2. </w:t>
      </w:r>
    </w:p>
    <w:p w:rsidR="00FC4AA2" w:rsidRDefault="00FC4AA2" w:rsidP="00F923CD">
      <w:r>
        <w:t xml:space="preserve">Tabela 2. Ogólne zasady wykorzystania granulatu asfaltowego ze względu na jego pochodzenie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2"/>
        <w:gridCol w:w="2652"/>
      </w:tblGrid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652" w:type="dxa"/>
            <w:vMerge w:val="restart"/>
            <w:vAlign w:val="center"/>
          </w:tcPr>
          <w:p w:rsidR="00F923CD" w:rsidRPr="003A1564" w:rsidRDefault="00F923CD" w:rsidP="00F923CD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Pochodzenie granulatu</w:t>
            </w: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Przeznaczenie mm-a z granulatem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652" w:type="dxa"/>
            <w:vMerge/>
            <w:vAlign w:val="center"/>
          </w:tcPr>
          <w:p w:rsidR="00F923CD" w:rsidRPr="003A1564" w:rsidRDefault="00F923CD" w:rsidP="00F923CD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AC W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AC P</w:t>
            </w: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Możliwe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AC W</w:t>
            </w: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Tak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AC S</w:t>
            </w: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Tak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AC WMS P</w:t>
            </w: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Możliwe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AC WMS W</w:t>
            </w: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Możliwe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SMA</w:t>
            </w:r>
          </w:p>
        </w:tc>
        <w:tc>
          <w:tcPr>
            <w:tcW w:w="2652" w:type="dxa"/>
            <w:vAlign w:val="center"/>
          </w:tcPr>
          <w:p w:rsidR="00F923CD" w:rsidRPr="003A1564" w:rsidRDefault="00F923CD" w:rsidP="00F923CD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Możliwe</w:t>
            </w:r>
          </w:p>
        </w:tc>
      </w:tr>
    </w:tbl>
    <w:p w:rsidR="00FC4AA2" w:rsidRDefault="00FC4AA2" w:rsidP="00F923CD">
      <w:pPr>
        <w:ind w:left="1440" w:hanging="1440"/>
      </w:pPr>
      <w:r>
        <w:t>Uwaga:</w:t>
      </w:r>
      <w:r>
        <w:rPr>
          <w:sz w:val="13"/>
          <w:szCs w:val="13"/>
        </w:rPr>
        <w:t xml:space="preserve">  </w:t>
      </w:r>
      <w:r w:rsidR="00F923CD">
        <w:rPr>
          <w:sz w:val="13"/>
          <w:szCs w:val="13"/>
        </w:rPr>
        <w:tab/>
      </w:r>
      <w:r>
        <w:rPr>
          <w:b/>
          <w:bCs/>
        </w:rPr>
        <w:t>Tak</w:t>
      </w:r>
      <w:r>
        <w:t xml:space="preserve"> – struktura mieszanki mineralnej i rodzaj standardowo stosowanych lepiszczy nie stanowią przeszkody w zastosowaniu granulatu </w:t>
      </w:r>
    </w:p>
    <w:p w:rsidR="00FC4AA2" w:rsidRDefault="00FC4AA2" w:rsidP="00F923CD">
      <w:pPr>
        <w:ind w:left="1440"/>
      </w:pPr>
      <w:r>
        <w:rPr>
          <w:b/>
          <w:bCs/>
        </w:rPr>
        <w:t>Możliwe</w:t>
      </w:r>
      <w:r>
        <w:t xml:space="preserve"> – struktura mieszanki mineralnej lub rodzaj standardowo stosowanych lepiszczy mogą stanowić przeszkodę w zastosowaniu granulatu  </w:t>
      </w:r>
    </w:p>
    <w:p w:rsidR="00FC4AA2" w:rsidRDefault="00FC4AA2" w:rsidP="00F923CD">
      <w:pPr>
        <w:ind w:left="1440"/>
      </w:pPr>
      <w:r>
        <w:rPr>
          <w:b/>
          <w:bCs/>
        </w:rPr>
        <w:t>Nie</w:t>
      </w:r>
      <w:r>
        <w:t xml:space="preserve"> - struktura mieszanki mineralnej lub rodzaj standardowo stosowanych lepiszczy stanowią przeszkodę w zastosowaniu granulatu  </w:t>
      </w:r>
    </w:p>
    <w:p w:rsidR="00FC4AA2" w:rsidRDefault="00FC4AA2" w:rsidP="00F923CD">
      <w:r>
        <w:lastRenderedPageBreak/>
        <w:t xml:space="preserve">Procentowe zawartości granulatu asfaltowego określa się na podstawie maksymalnej wartości wskaźnika zastąpienia lepiszcza BR [%], obliczanego następująco: </w:t>
      </w:r>
    </w:p>
    <w:p w:rsidR="00FC4AA2" w:rsidRDefault="00FC4AA2" w:rsidP="00F923CD">
      <w:r>
        <w:t xml:space="preserve">BR = (a x b)/c </w:t>
      </w:r>
    </w:p>
    <w:p w:rsidR="00FC4AA2" w:rsidRDefault="00FC4AA2" w:rsidP="00F923CD">
      <w:r>
        <w:t xml:space="preserve">gdzie: </w:t>
      </w:r>
    </w:p>
    <w:p w:rsidR="00FC4AA2" w:rsidRDefault="00FC4AA2" w:rsidP="00F923CD">
      <w:r>
        <w:t xml:space="preserve">BR – wskaźnik zastąpienia lepiszcza [% (m/m)], </w:t>
      </w:r>
    </w:p>
    <w:p w:rsidR="00FC4AA2" w:rsidRDefault="00FC4AA2" w:rsidP="00F923CD">
      <w:r>
        <w:t xml:space="preserve">a – zawartość lepiszcza rozpuszczalnego w granulacie asfaltowym [% (m/m)],  </w:t>
      </w:r>
    </w:p>
    <w:p w:rsidR="00FC4AA2" w:rsidRDefault="00FC4AA2" w:rsidP="00F923CD">
      <w:r>
        <w:t xml:space="preserve">b – udział granulatu asfaltowego w mieszance mineralno-asfaltowej [% (m/m)],  </w:t>
      </w:r>
    </w:p>
    <w:p w:rsidR="00FC4AA2" w:rsidRDefault="00FC4AA2" w:rsidP="00F923CD">
      <w:r>
        <w:t xml:space="preserve">c – całkowita zawartość lepiszcza rozpuszczalnego w mieszance mineralno-asfaltowej [% (m/m)]. </w:t>
      </w:r>
    </w:p>
    <w:p w:rsidR="00FC4AA2" w:rsidRDefault="00FC4AA2" w:rsidP="00F923CD">
      <w:r>
        <w:t xml:space="preserve">Tabela 3. Dopuszczalne wartości wskaźnika BR [%]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700"/>
        <w:gridCol w:w="2700"/>
      </w:tblGrid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700" w:type="dxa"/>
            <w:vMerge w:val="restart"/>
            <w:vAlign w:val="center"/>
          </w:tcPr>
          <w:p w:rsidR="00F923CD" w:rsidRPr="003A1564" w:rsidRDefault="00F923CD" w:rsidP="00F923CD">
            <w:pPr>
              <w:pStyle w:val="Default"/>
              <w:rPr>
                <w:rFonts w:eastAsiaTheme="minorEastAsia"/>
                <w:sz w:val="20"/>
                <w:szCs w:val="20"/>
              </w:rPr>
            </w:pPr>
            <w:r w:rsidRPr="003A1564">
              <w:rPr>
                <w:rFonts w:eastAsiaTheme="minorEastAsia"/>
                <w:sz w:val="20"/>
                <w:szCs w:val="20"/>
              </w:rPr>
              <w:t>Typ betonu asfaltowego</w:t>
            </w:r>
          </w:p>
        </w:tc>
        <w:tc>
          <w:tcPr>
            <w:tcW w:w="5400" w:type="dxa"/>
            <w:gridSpan w:val="2"/>
            <w:vAlign w:val="center"/>
          </w:tcPr>
          <w:p w:rsidR="00F923CD" w:rsidRPr="003A1564" w:rsidRDefault="00F923CD" w:rsidP="00F923CD">
            <w:pPr>
              <w:pStyle w:val="Default"/>
              <w:rPr>
                <w:rFonts w:eastAsiaTheme="minorEastAsia"/>
                <w:sz w:val="20"/>
                <w:szCs w:val="20"/>
              </w:rPr>
            </w:pPr>
            <w:r w:rsidRPr="003A1564">
              <w:rPr>
                <w:rFonts w:eastAsiaTheme="minorEastAsia"/>
                <w:sz w:val="20"/>
                <w:szCs w:val="20"/>
              </w:rPr>
              <w:t>Dopuszczalna wartość wskaźnika zastąpienia lepiszcza BR [%] w przypadku dozowania granulatu asfaltowego w otaczarce metodą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700" w:type="dxa"/>
            <w:vMerge/>
            <w:vAlign w:val="center"/>
          </w:tcPr>
          <w:p w:rsidR="00F923CD" w:rsidRPr="003A1564" w:rsidRDefault="00F923CD" w:rsidP="00F923CD">
            <w:pPr>
              <w:pStyle w:val="Default"/>
              <w:rPr>
                <w:rFonts w:eastAsiaTheme="minorEastAsia" w:cstheme="minorBidi"/>
                <w:color w:val="auto"/>
              </w:rPr>
            </w:pPr>
          </w:p>
        </w:tc>
        <w:tc>
          <w:tcPr>
            <w:tcW w:w="2700" w:type="dxa"/>
            <w:vAlign w:val="center"/>
          </w:tcPr>
          <w:p w:rsidR="00F923CD" w:rsidRPr="003A1564" w:rsidRDefault="00F923CD" w:rsidP="00F923CD">
            <w:pPr>
              <w:pStyle w:val="Default"/>
              <w:rPr>
                <w:rFonts w:eastAsiaTheme="minorEastAsia"/>
                <w:sz w:val="20"/>
                <w:szCs w:val="20"/>
              </w:rPr>
            </w:pPr>
            <w:r w:rsidRPr="003A1564">
              <w:rPr>
                <w:rFonts w:eastAsiaTheme="minorEastAsia"/>
                <w:sz w:val="20"/>
                <w:szCs w:val="20"/>
              </w:rPr>
              <w:t>na zimno</w:t>
            </w:r>
          </w:p>
        </w:tc>
        <w:tc>
          <w:tcPr>
            <w:tcW w:w="2700" w:type="dxa"/>
            <w:vAlign w:val="center"/>
          </w:tcPr>
          <w:p w:rsidR="00F923CD" w:rsidRPr="003A1564" w:rsidRDefault="00F923CD" w:rsidP="00F923CD">
            <w:pPr>
              <w:pStyle w:val="Default"/>
              <w:rPr>
                <w:rFonts w:eastAsiaTheme="minorEastAsia"/>
                <w:sz w:val="20"/>
                <w:szCs w:val="20"/>
              </w:rPr>
            </w:pPr>
            <w:r w:rsidRPr="003A1564">
              <w:rPr>
                <w:rFonts w:eastAsiaTheme="minorEastAsia"/>
                <w:sz w:val="20"/>
                <w:szCs w:val="20"/>
              </w:rPr>
              <w:t>na gorąco</w:t>
            </w:r>
          </w:p>
        </w:tc>
      </w:tr>
      <w:tr w:rsidR="00F923CD" w:rsidRPr="003A1564" w:rsidTr="00F923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00" w:type="dxa"/>
            <w:vAlign w:val="center"/>
          </w:tcPr>
          <w:p w:rsidR="00F923CD" w:rsidRPr="003A1564" w:rsidRDefault="00F923CD" w:rsidP="00F923CD">
            <w:pPr>
              <w:pStyle w:val="Default"/>
              <w:rPr>
                <w:rFonts w:eastAsiaTheme="minorEastAsia"/>
                <w:sz w:val="20"/>
                <w:szCs w:val="20"/>
              </w:rPr>
            </w:pPr>
            <w:r w:rsidRPr="003A1564">
              <w:rPr>
                <w:rFonts w:eastAsiaTheme="minorEastAsia"/>
                <w:sz w:val="20"/>
                <w:szCs w:val="20"/>
              </w:rPr>
              <w:t>AC W</w:t>
            </w:r>
          </w:p>
        </w:tc>
        <w:tc>
          <w:tcPr>
            <w:tcW w:w="2700" w:type="dxa"/>
            <w:vAlign w:val="center"/>
          </w:tcPr>
          <w:p w:rsidR="00F923CD" w:rsidRPr="003A1564" w:rsidRDefault="00F923CD" w:rsidP="00F923CD">
            <w:pPr>
              <w:pStyle w:val="Default"/>
              <w:jc w:val="center"/>
              <w:rPr>
                <w:rFonts w:eastAsiaTheme="minorEastAsia"/>
                <w:sz w:val="20"/>
                <w:szCs w:val="20"/>
              </w:rPr>
            </w:pPr>
            <w:r w:rsidRPr="003A1564"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2700" w:type="dxa"/>
            <w:vAlign w:val="center"/>
          </w:tcPr>
          <w:p w:rsidR="00F923CD" w:rsidRPr="003A1564" w:rsidRDefault="00F923CD" w:rsidP="00F923CD">
            <w:pPr>
              <w:pStyle w:val="Default"/>
              <w:jc w:val="center"/>
              <w:rPr>
                <w:rFonts w:eastAsiaTheme="minorEastAsia"/>
                <w:sz w:val="20"/>
                <w:szCs w:val="20"/>
              </w:rPr>
            </w:pPr>
            <w:r w:rsidRPr="003A1564">
              <w:rPr>
                <w:rFonts w:eastAsiaTheme="minorEastAsia"/>
                <w:sz w:val="20"/>
                <w:szCs w:val="20"/>
              </w:rPr>
              <w:t>30 (40</w:t>
            </w:r>
            <w:r w:rsidRPr="003A1564">
              <w:rPr>
                <w:rFonts w:eastAsiaTheme="minorEastAsia"/>
                <w:sz w:val="20"/>
                <w:szCs w:val="20"/>
                <w:vertAlign w:val="superscript"/>
              </w:rPr>
              <w:t>1</w:t>
            </w:r>
            <w:r w:rsidRPr="003A1564">
              <w:rPr>
                <w:rFonts w:eastAsiaTheme="minorEastAsia"/>
                <w:sz w:val="20"/>
                <w:szCs w:val="20"/>
              </w:rPr>
              <w:t>))</w:t>
            </w:r>
          </w:p>
        </w:tc>
      </w:tr>
    </w:tbl>
    <w:p w:rsidR="00FC4AA2" w:rsidRDefault="00FC4AA2" w:rsidP="00F923CD">
      <w:r w:rsidRPr="00F923CD">
        <w:rPr>
          <w:vertAlign w:val="superscript"/>
        </w:rPr>
        <w:t>1</w:t>
      </w:r>
      <w:r>
        <w:t xml:space="preserve">) Na zasadzie indywidualnego dopuszczenia przez Zamawiającego po przeprowadzeniu badań dodatkowych określonych w Załączniku nr 9.2.1 i Załączniku nr 9.2.3 RID I/6. </w:t>
      </w:r>
    </w:p>
    <w:p w:rsidR="00FC4AA2" w:rsidRDefault="00FC4AA2" w:rsidP="00F923CD">
      <w:r>
        <w:t xml:space="preserve">Ponieważ dodatek granulatu asfaltowego może wywrzeć niekorzystny wpływ na odporność mieszanek mineralno-asfaltowych na spękania niskotemperaturowe, należy w przypadku mieszanek AC W o podwyższonej wartości wskaźnika BR, odpowiednio do 40% przy dozowaniu granulatu asfaltowego metodą na gorąco przeprowadzić badania służące ocenie odporności tych mieszanek na spękania niskotemperaturowe. </w:t>
      </w:r>
    </w:p>
    <w:p w:rsidR="00FC4AA2" w:rsidRDefault="00FC4AA2" w:rsidP="00F923CD">
      <w:r>
        <w:t xml:space="preserve">Jeżeli w projektowanej mieszance mineralno-asfaltowej przewidziano użycie: </w:t>
      </w:r>
    </w:p>
    <w:p w:rsidR="00FC4AA2" w:rsidRDefault="00FC4AA2" w:rsidP="00F923CD">
      <w:pPr>
        <w:numPr>
          <w:ilvl w:val="0"/>
          <w:numId w:val="43"/>
        </w:numPr>
      </w:pPr>
      <w:r>
        <w:t xml:space="preserve">asfaltu modyfikowanego,  </w:t>
      </w:r>
    </w:p>
    <w:p w:rsidR="00FC4AA2" w:rsidRDefault="00FC4AA2" w:rsidP="00F923CD">
      <w:pPr>
        <w:numPr>
          <w:ilvl w:val="0"/>
          <w:numId w:val="43"/>
        </w:numPr>
      </w:pPr>
      <w:r>
        <w:t xml:space="preserve">granulatu asfaltowego zawierającego asfalt modyfikowany i w projektowanej mieszance mineralno-asfaltowej przewidziano użycie zwykłego asfaltu drogowego,  </w:t>
      </w:r>
    </w:p>
    <w:p w:rsidR="00FC4AA2" w:rsidRPr="00F923CD" w:rsidRDefault="00FC4AA2" w:rsidP="00F923CD">
      <w:r w:rsidRPr="00F923CD">
        <w:t xml:space="preserve">zastosowanie granulatu asfaltowego może nastąpić na zasadzie indywidualnego dopuszczenia (wg zasad opisanych w Załączniku nr 9.2.1 i Załączniku nr 9.2.3 RID I/6). </w:t>
      </w:r>
    </w:p>
    <w:p w:rsidR="00FC4AA2" w:rsidRDefault="00FC4AA2" w:rsidP="00F923CD">
      <w:pPr>
        <w:pStyle w:val="Nagwek4"/>
      </w:pPr>
      <w:r>
        <w:t xml:space="preserve">Wymagania dla granulatu asfaltowego </w:t>
      </w:r>
    </w:p>
    <w:p w:rsidR="00FC4AA2" w:rsidRDefault="00FC4AA2" w:rsidP="00F923CD">
      <w:r>
        <w:t xml:space="preserve">W przypadku stosowania granulatu asfaltowego do produkcji mieszanek mineralno-asfaltowych typu beton asfaltowy do warstwy wiążącej AC W to musi on spełniać wymagania określone w tabeli 4. </w:t>
      </w:r>
    </w:p>
    <w:p w:rsidR="00FC4AA2" w:rsidRDefault="00FC4AA2" w:rsidP="00F923CD">
      <w:r>
        <w:t xml:space="preserve">Tabela 4. Wymagane właściwości granulatu asfaltowego stosowanego do mieszanek mineralno-asfaltowych typu AC W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851"/>
        <w:gridCol w:w="3994"/>
        <w:gridCol w:w="2218"/>
      </w:tblGrid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660" w:type="dxa"/>
            <w:gridSpan w:val="2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Właściwość </w:t>
            </w:r>
          </w:p>
        </w:tc>
        <w:tc>
          <w:tcPr>
            <w:tcW w:w="3994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Wymagania </w:t>
            </w:r>
          </w:p>
        </w:tc>
        <w:tc>
          <w:tcPr>
            <w:tcW w:w="2218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Dokument odniesienia 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0" w:type="dxa"/>
            <w:gridSpan w:val="2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Zawartość materiałów obcych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994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Kategoria FM1 </w:t>
            </w:r>
          </w:p>
        </w:tc>
        <w:tc>
          <w:tcPr>
            <w:tcW w:w="2218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PN-EN 13108-8 pkt. 4.1 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809" w:type="dxa"/>
            <w:vMerge w:val="restart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Właściwości lepiszcza odzyskanego w granulacie 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 xml:space="preserve">asfaltowym a) </w:t>
            </w:r>
          </w:p>
        </w:tc>
        <w:tc>
          <w:tcPr>
            <w:tcW w:w="851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PiK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3994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Kategoria S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  <w:vertAlign w:val="subscript"/>
              </w:rPr>
              <w:t>70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Wartość średnia temperatury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mięknienia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nie może być wyższa niż 70oC. Pojedyncze wartości 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 xml:space="preserve">temperatury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mięknienia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nie mogą przekraczać 77oC. </w:t>
            </w:r>
          </w:p>
        </w:tc>
        <w:tc>
          <w:tcPr>
            <w:tcW w:w="2218" w:type="dxa"/>
            <w:vMerge w:val="restart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 xml:space="preserve">PN-EN 13108-8 pkt. 4.2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PN-EN 13108-20 Załącznik A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09" w:type="dxa"/>
            <w:vMerge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Pen.</w:t>
            </w:r>
          </w:p>
        </w:tc>
        <w:tc>
          <w:tcPr>
            <w:tcW w:w="3994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Kategoria P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  <w:vertAlign w:val="subscript"/>
              </w:rPr>
              <w:t>15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Wartość średnia nie może być mniejsza niż 15x0,1mm. Pojedyncze wartości penetracji nie mogą być mniejsze niż 10x0,1mm.</w:t>
            </w:r>
          </w:p>
        </w:tc>
        <w:tc>
          <w:tcPr>
            <w:tcW w:w="2218" w:type="dxa"/>
            <w:vMerge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660" w:type="dxa"/>
            <w:gridSpan w:val="2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Jednorodność </w:t>
            </w:r>
          </w:p>
        </w:tc>
        <w:tc>
          <w:tcPr>
            <w:tcW w:w="3994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Wymagana jednorodność określona na podstawie dopuszczalnego rozstępu wyników badań określonych właściwości </w:t>
            </w:r>
          </w:p>
        </w:tc>
        <w:tc>
          <w:tcPr>
            <w:tcW w:w="2218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Załącznik nr 9.2.1 i Załącznik nr 9.2.3 RID I/6 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660" w:type="dxa"/>
            <w:gridSpan w:val="2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Zawartość asfaltu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Uziarnienie kruszywa </w:t>
            </w:r>
          </w:p>
        </w:tc>
        <w:tc>
          <w:tcPr>
            <w:tcW w:w="6212" w:type="dxa"/>
            <w:gridSpan w:val="2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PN-EN 13108-20 Załącznik A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Załącznik nr 9.2.1 i Załącznik nr 9.2.3 RID I/6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Dopuszcza się deklarowanie właściwości kruszywa mineralnego w granulacie asfaltowym na podstawie zadeklarowanego, wcześniejszego zastosowania. W przypadku braku możliwości takiego zadeklarowania jakości kruszywa w granulacie, oraz wątpliwości co do właściwości fizycznych lub mechanicznych, należy przeprowadzić badania kruszywa w wymaganym przez Zamawiającego zakresie 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8872" w:type="dxa"/>
            <w:gridSpan w:val="4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a) do sklasyfikowania lepiszcza odzyskanego w granulacie asfaltowym należy oznaczyć następujące właściwości w zależności od wskaźnika BR: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- BR≤15% : temperaturę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>mięknienia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>PiK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. lub penetrację, 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- BR&gt;15% : temperaturę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>mięknienia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>PiK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6"/>
                <w:szCs w:val="16"/>
              </w:rPr>
              <w:t>. i penetrację.</w:t>
            </w: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</w:tr>
    </w:tbl>
    <w:p w:rsidR="004930F1" w:rsidRDefault="00FC4AA2" w:rsidP="004930F1">
      <w:r>
        <w:t xml:space="preserve">Właściwości lepiszcza asfaltowego oraz kruszywa, które powstaną z połączenia starych i nowych składników, muszą spełniać wymagania stawiane tym materiałom, ze względu na typ i przeznaczenie mieszanki mineralno-asfaltowej. </w:t>
      </w:r>
    </w:p>
    <w:p w:rsidR="00FC4AA2" w:rsidRDefault="00FC4AA2" w:rsidP="004930F1">
      <w:pPr>
        <w:pStyle w:val="Nagwek2"/>
      </w:pPr>
      <w:bookmarkStart w:id="9" w:name="_Toc20165679"/>
      <w:r>
        <w:t>Wymagania wobec innych materiałów</w:t>
      </w:r>
      <w:bookmarkEnd w:id="9"/>
      <w:r>
        <w:t xml:space="preserve"> </w:t>
      </w:r>
    </w:p>
    <w:p w:rsidR="00FC4AA2" w:rsidRDefault="00FC4AA2" w:rsidP="004930F1">
      <w:pPr>
        <w:pStyle w:val="Nagwek3"/>
      </w:pPr>
      <w:bookmarkStart w:id="10" w:name="_Toc20165680"/>
      <w:r>
        <w:t>Materiały do połączeń technologicznych</w:t>
      </w:r>
      <w:bookmarkEnd w:id="10"/>
      <w:r>
        <w:t xml:space="preserve"> </w:t>
      </w:r>
    </w:p>
    <w:p w:rsidR="00FC4AA2" w:rsidRDefault="00FC4AA2" w:rsidP="004930F1">
      <w:r>
        <w:t xml:space="preserve">Do uszczelniania połączeń technologicznych należy stosować materiały zgodnie z pkt. 7.6.1 WT-2 2016 – część II wg tabel 5 i 6. </w:t>
      </w:r>
    </w:p>
    <w:p w:rsidR="00FC4AA2" w:rsidRDefault="00FC4AA2" w:rsidP="004930F1">
      <w:r>
        <w:t xml:space="preserve">Tabela 5. Materiały do złączy (podłużnych i poprzecznych wykonywanych metodą „gorące przy zimnym”)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134"/>
        <w:gridCol w:w="2268"/>
        <w:gridCol w:w="993"/>
        <w:gridCol w:w="3447"/>
      </w:tblGrid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242" w:type="dxa"/>
            <w:vMerge w:val="restart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Rodzaj warstwy</w:t>
            </w:r>
          </w:p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Złącze podłużne</w:t>
            </w:r>
          </w:p>
        </w:tc>
        <w:tc>
          <w:tcPr>
            <w:tcW w:w="4440" w:type="dxa"/>
            <w:gridSpan w:val="2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Złącze poprzeczne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242" w:type="dxa"/>
            <w:vMerge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Ruch</w:t>
            </w:r>
          </w:p>
        </w:tc>
        <w:tc>
          <w:tcPr>
            <w:tcW w:w="2268" w:type="dxa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Rodzaj materiału</w:t>
            </w:r>
          </w:p>
        </w:tc>
        <w:tc>
          <w:tcPr>
            <w:tcW w:w="993" w:type="dxa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Ruch</w:t>
            </w:r>
          </w:p>
        </w:tc>
        <w:tc>
          <w:tcPr>
            <w:tcW w:w="3447" w:type="dxa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Rodzaj materiału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242" w:type="dxa"/>
            <w:vMerge w:val="restart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Warstwa wiążąca</w:t>
            </w:r>
          </w:p>
        </w:tc>
        <w:tc>
          <w:tcPr>
            <w:tcW w:w="1134" w:type="dxa"/>
            <w:vMerge w:val="restart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 1-7</w:t>
            </w:r>
          </w:p>
        </w:tc>
        <w:tc>
          <w:tcPr>
            <w:tcW w:w="2268" w:type="dxa"/>
            <w:vMerge w:val="restart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Pasty asfaltowe lub elastyczne taśmy bitumiczne + środek gruntujący</w:t>
            </w:r>
          </w:p>
        </w:tc>
        <w:tc>
          <w:tcPr>
            <w:tcW w:w="993" w:type="dxa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 1-2</w:t>
            </w:r>
          </w:p>
        </w:tc>
        <w:tc>
          <w:tcPr>
            <w:tcW w:w="3447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Pasty asfaltowe lub elastyczne taśmy bitumiczne + środek gruntujący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42" w:type="dxa"/>
            <w:vMerge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930F1" w:rsidRPr="003A1564" w:rsidRDefault="004930F1" w:rsidP="004930F1">
            <w:pPr>
              <w:pStyle w:val="Bezodstpw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KR 3-7</w:t>
            </w:r>
          </w:p>
        </w:tc>
        <w:tc>
          <w:tcPr>
            <w:tcW w:w="3447" w:type="dxa"/>
            <w:vAlign w:val="center"/>
          </w:tcPr>
          <w:p w:rsidR="004930F1" w:rsidRPr="003A1564" w:rsidRDefault="004930F1" w:rsidP="004930F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Elastyczne taśmy bitumiczne + środek gruntujący</w:t>
            </w:r>
          </w:p>
        </w:tc>
      </w:tr>
    </w:tbl>
    <w:p w:rsidR="00FC4AA2" w:rsidRDefault="00FC4AA2" w:rsidP="004930F1">
      <w:r>
        <w:t xml:space="preserve">Tabela 6. Materiały do spoin między fragmentami zagęszczonej MMA i elementami wyposażenia drogi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134"/>
        <w:gridCol w:w="5857"/>
      </w:tblGrid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093" w:type="dxa"/>
            <w:vAlign w:val="center"/>
          </w:tcPr>
          <w:p w:rsidR="004930F1" w:rsidRPr="003A1564" w:rsidRDefault="004930F1" w:rsidP="002E72BB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Rodzaj warstwy </w:t>
            </w:r>
          </w:p>
        </w:tc>
        <w:tc>
          <w:tcPr>
            <w:tcW w:w="1134" w:type="dxa"/>
            <w:vAlign w:val="center"/>
          </w:tcPr>
          <w:p w:rsidR="004930F1" w:rsidRPr="003A1564" w:rsidRDefault="004930F1" w:rsidP="002E72BB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Ruch </w:t>
            </w:r>
          </w:p>
        </w:tc>
        <w:tc>
          <w:tcPr>
            <w:tcW w:w="5857" w:type="dxa"/>
            <w:vAlign w:val="center"/>
          </w:tcPr>
          <w:p w:rsidR="004930F1" w:rsidRPr="003A1564" w:rsidRDefault="004930F1" w:rsidP="002E72BB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Rodzaj materiału </w:t>
            </w:r>
          </w:p>
        </w:tc>
      </w:tr>
      <w:tr w:rsidR="004930F1" w:rsidRPr="003A1564" w:rsidTr="004930F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093" w:type="dxa"/>
            <w:vAlign w:val="center"/>
          </w:tcPr>
          <w:p w:rsidR="004930F1" w:rsidRPr="003A1564" w:rsidRDefault="004930F1" w:rsidP="002E72BB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Warstwa wiążąca </w:t>
            </w:r>
          </w:p>
        </w:tc>
        <w:tc>
          <w:tcPr>
            <w:tcW w:w="1134" w:type="dxa"/>
            <w:vAlign w:val="center"/>
          </w:tcPr>
          <w:p w:rsidR="004930F1" w:rsidRPr="003A1564" w:rsidRDefault="004930F1" w:rsidP="002E72BB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KR 1-7 </w:t>
            </w:r>
          </w:p>
        </w:tc>
        <w:tc>
          <w:tcPr>
            <w:tcW w:w="5857" w:type="dxa"/>
            <w:vAlign w:val="center"/>
          </w:tcPr>
          <w:p w:rsidR="004930F1" w:rsidRPr="003A1564" w:rsidRDefault="004930F1" w:rsidP="002E72BB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Pasty asfaltowe lub elastyczne taśmy bitumiczne + środek gruntujący  </w:t>
            </w:r>
          </w:p>
        </w:tc>
      </w:tr>
    </w:tbl>
    <w:p w:rsidR="00FC4AA2" w:rsidRDefault="00FC4AA2" w:rsidP="004930F1">
      <w:r>
        <w:t xml:space="preserve">Uwaga: W przypadku elastycznych taśm bitumicznych należy zastosować środek do gruntowania powierzchni połączeń technologicznych przewidziany przez producenta taśmy. </w:t>
      </w:r>
    </w:p>
    <w:p w:rsidR="00FC4AA2" w:rsidRDefault="00FC4AA2" w:rsidP="004930F1">
      <w:r>
        <w:t xml:space="preserve">Materiały do połączeń technologicznych muszą spełniać wymagania sformułowane w tabelach 10, 11 i 12 z WT-2 2016 – część II. </w:t>
      </w:r>
    </w:p>
    <w:p w:rsidR="00FC4AA2" w:rsidRDefault="00FC4AA2" w:rsidP="00496D39">
      <w:pPr>
        <w:pStyle w:val="Nagwek3"/>
      </w:pPr>
      <w:bookmarkStart w:id="11" w:name="_Toc20165681"/>
      <w:r>
        <w:lastRenderedPageBreak/>
        <w:t>Lepiszcze do skropienia podłoża</w:t>
      </w:r>
      <w:bookmarkEnd w:id="11"/>
      <w:r>
        <w:t xml:space="preserve"> </w:t>
      </w:r>
    </w:p>
    <w:p w:rsidR="00FC4AA2" w:rsidRDefault="00FC4AA2" w:rsidP="00496D39">
      <w:r>
        <w:t xml:space="preserve">Lepiszcze do skropienia podłoża powinno spełniać wymagania podane PN-EN 13808 i </w:t>
      </w:r>
      <w:proofErr w:type="spellStart"/>
      <w:r>
        <w:t>SSTWiORB</w:t>
      </w:r>
      <w:proofErr w:type="spellEnd"/>
      <w:r>
        <w:t xml:space="preserve"> D.04.03.01. </w:t>
      </w:r>
    </w:p>
    <w:p w:rsidR="00FC4AA2" w:rsidRDefault="00FC4AA2" w:rsidP="00496D39">
      <w:pPr>
        <w:pStyle w:val="Nagwek3"/>
      </w:pPr>
      <w:bookmarkStart w:id="12" w:name="_Toc20165682"/>
      <w:r>
        <w:t>Dodatki do mieszanki mineralno-asfaltowej</w:t>
      </w:r>
      <w:bookmarkEnd w:id="12"/>
      <w:r>
        <w:t xml:space="preserve"> </w:t>
      </w:r>
    </w:p>
    <w:p w:rsidR="00FC4AA2" w:rsidRDefault="00FC4AA2" w:rsidP="00496D39">
      <w:r>
        <w:t xml:space="preserve">Za zgodą Zamawiającego mogą być stosowane dodatki stabilizujące lub modyfikujące. Pochodzenie, rodzaj i właściwości dodatków powinny być deklarowane. Skuteczność stosowanych dodatków i modyfikatorów powinna być udokumentowana zgodnie z PN-EN 13108-1 punkt 4.1. </w:t>
      </w:r>
    </w:p>
    <w:p w:rsidR="00FC4AA2" w:rsidRDefault="00FC4AA2" w:rsidP="00496D39">
      <w:r>
        <w:t xml:space="preserve">Zaleca się stosowanie do mieszanek mineralno-asfaltowych, dodatku środka obniżającego temperaturę produkcji i układania – nie dotyczy to produkcji mieszanek mineralno-asfaltowych z dozowaniem granulatu asfaltowego w technologii „na zimno”. </w:t>
      </w:r>
    </w:p>
    <w:p w:rsidR="00FC4AA2" w:rsidRDefault="00FC4AA2" w:rsidP="00496D39">
      <w:r>
        <w:t xml:space="preserve">Do mieszanek mineralno-asfaltowych może być stosowany dodatek asfaltu naturalnego, jeżeli spełnia wymagania podane w PN-EN 13108-4 Załącznik B. </w:t>
      </w:r>
    </w:p>
    <w:p w:rsidR="00FC4AA2" w:rsidRDefault="00FC4AA2" w:rsidP="00496D39">
      <w:pPr>
        <w:pStyle w:val="Nagwek2"/>
      </w:pPr>
      <w:bookmarkStart w:id="13" w:name="_Toc20165683"/>
      <w:r>
        <w:t>Dostawy materiałów</w:t>
      </w:r>
      <w:bookmarkEnd w:id="13"/>
      <w:r>
        <w:t xml:space="preserve"> </w:t>
      </w:r>
    </w:p>
    <w:p w:rsidR="00496D39" w:rsidRDefault="00FC4AA2" w:rsidP="00496D39">
      <w:r>
        <w:t xml:space="preserve">Za dostawy materiałów odpowiedzialny jest Wykonawca robót zgodnie z ustaleniami określonymi w D-M-00.00.00 „Wymagania ogólne”. </w:t>
      </w:r>
    </w:p>
    <w:p w:rsidR="00FC4AA2" w:rsidRDefault="00FC4AA2" w:rsidP="00496D39">
      <w:r>
        <w:t xml:space="preserve">Do obowiązku Wykonawcy należy takie zorganizowanie dostaw materiałów do wytwarzania MMA, aby zapewnić nieprzerwaną pracę otaczarki w trakcie wykonywania dziennej działki roboczej. Jakość każdej dostawy kruszywa i wypełniacza musi być potwierdzona deklaracją producenta (oznakowanie CE). Do każdej partii granulatu asfaltowego należy dołączyć dokumenty określone w normie PN-EN 13108-8 pkt. 6 </w:t>
      </w:r>
    </w:p>
    <w:p w:rsidR="00FC4AA2" w:rsidRDefault="00FC4AA2" w:rsidP="00496D39">
      <w:pPr>
        <w:pStyle w:val="Nagwek2"/>
      </w:pPr>
      <w:bookmarkStart w:id="14" w:name="_Toc20165684"/>
      <w:r>
        <w:t>Składowanie materiałów</w:t>
      </w:r>
      <w:bookmarkEnd w:id="14"/>
      <w:r>
        <w:t xml:space="preserve"> </w:t>
      </w:r>
    </w:p>
    <w:p w:rsidR="00FC4AA2" w:rsidRDefault="00FC4AA2" w:rsidP="00496D39">
      <w:pPr>
        <w:pStyle w:val="Nagwek3"/>
      </w:pPr>
      <w:bookmarkStart w:id="15" w:name="_Toc20165685"/>
      <w:r>
        <w:t>Składowanie kruszywa</w:t>
      </w:r>
      <w:bookmarkEnd w:id="15"/>
      <w:r>
        <w:t xml:space="preserve"> </w:t>
      </w:r>
    </w:p>
    <w:p w:rsidR="00FC4AA2" w:rsidRDefault="00FC4AA2" w:rsidP="00496D39">
      <w:r>
        <w:t xml:space="preserve">Składowanie kruszywa powinno odbywać się w warunkach zabezpieczających je przed zanieczyszczeniem i zmieszaniem z innymi rodzajami lub frakcjami kruszywa. </w:t>
      </w:r>
    </w:p>
    <w:p w:rsidR="00FC4AA2" w:rsidRDefault="00FC4AA2" w:rsidP="00496D39">
      <w:pPr>
        <w:pStyle w:val="Nagwek3"/>
      </w:pPr>
      <w:bookmarkStart w:id="16" w:name="_Toc20165686"/>
      <w:r>
        <w:t>Składowanie wypełniacza</w:t>
      </w:r>
      <w:bookmarkEnd w:id="16"/>
      <w:r>
        <w:t xml:space="preserve"> </w:t>
      </w:r>
    </w:p>
    <w:p w:rsidR="00FC4AA2" w:rsidRDefault="00FC4AA2" w:rsidP="00496D39">
      <w:r>
        <w:t xml:space="preserve">Wypełniacz należy składować w silosach wyposażonych w urządzenia do aeracji. </w:t>
      </w:r>
    </w:p>
    <w:p w:rsidR="00FC4AA2" w:rsidRDefault="00FC4AA2" w:rsidP="00496D39">
      <w:pPr>
        <w:pStyle w:val="Nagwek3"/>
      </w:pPr>
      <w:bookmarkStart w:id="17" w:name="_Toc20165687"/>
      <w:r>
        <w:t>Składowanie asfaltu</w:t>
      </w:r>
      <w:bookmarkEnd w:id="17"/>
      <w:r>
        <w:t xml:space="preserve"> </w:t>
      </w:r>
    </w:p>
    <w:p w:rsidR="00FC4AA2" w:rsidRDefault="00FC4AA2" w:rsidP="00496D39">
      <w:r>
        <w:t xml:space="preserve">Lepiszcze asfaltowe należy przechowywać zgodnie z zasadami podanymi w pkt. 8.3 WT-2 2014 – część I. Zbiorniki na asfalt modyfikowany winny być wyposażone w mieszadła mechaniczne lub co najmniej winny mieć zapewniony system przepompowywania wprawiający w cyrkulację asfalt z dolnych partii zbiornika. Maksymalne temperatury składowania asfaltu drogowego powinny być zgodne z tabelą 41 w/w wytycznych. Temperatury składowania asfaltów modyfikowanych powinny być zgodne z zaleceniami  producenta.  </w:t>
      </w:r>
    </w:p>
    <w:p w:rsidR="00FC4AA2" w:rsidRDefault="00FC4AA2" w:rsidP="00496D39">
      <w:pPr>
        <w:pStyle w:val="Nagwek3"/>
      </w:pPr>
      <w:bookmarkStart w:id="18" w:name="_Toc20165688"/>
      <w:r>
        <w:lastRenderedPageBreak/>
        <w:t>Składowanie środka adhezyjnego</w:t>
      </w:r>
      <w:bookmarkEnd w:id="18"/>
      <w:r>
        <w:t xml:space="preserve"> </w:t>
      </w:r>
    </w:p>
    <w:p w:rsidR="00FC4AA2" w:rsidRDefault="00FC4AA2" w:rsidP="00496D39">
      <w:r>
        <w:t xml:space="preserve">Składowanie środka adhezyjnego jest dozwolone tylko w oryginalnych opakowaniach producenta w warunkach podanych zgodnie z zaleceniami producenta. </w:t>
      </w:r>
    </w:p>
    <w:p w:rsidR="00FC4AA2" w:rsidRDefault="00FC4AA2" w:rsidP="00496D39">
      <w:pPr>
        <w:pStyle w:val="Nagwek3"/>
      </w:pPr>
      <w:bookmarkStart w:id="19" w:name="_Toc20165689"/>
      <w:r>
        <w:t>Składowanie granulatu asfaltowego</w:t>
      </w:r>
      <w:bookmarkEnd w:id="19"/>
      <w:r>
        <w:t xml:space="preserve"> </w:t>
      </w:r>
    </w:p>
    <w:p w:rsidR="00FC4AA2" w:rsidRDefault="00FC4AA2" w:rsidP="00496D39">
      <w:r>
        <w:t xml:space="preserve">Składowanie granulatu asfaltowego powinno odbywać się w warunkach zabezpieczających je przed: </w:t>
      </w:r>
    </w:p>
    <w:p w:rsidR="00FC4AA2" w:rsidRDefault="00FC4AA2" w:rsidP="00496D39">
      <w:r>
        <w:t>–</w:t>
      </w:r>
      <w:r>
        <w:rPr>
          <w:rFonts w:ascii="Arial" w:hAnsi="Arial" w:cs="Arial"/>
        </w:rPr>
        <w:t xml:space="preserve"> </w:t>
      </w:r>
      <w:r>
        <w:t xml:space="preserve">segregacją – zaleca się formowanie hałd o kształcie stożkowym o wysokości </w:t>
      </w:r>
      <w:proofErr w:type="spellStart"/>
      <w:r>
        <w:t>max</w:t>
      </w:r>
      <w:proofErr w:type="spellEnd"/>
      <w:r>
        <w:t xml:space="preserve">. do 5m, </w:t>
      </w:r>
    </w:p>
    <w:p w:rsidR="00FC4AA2" w:rsidRDefault="00FC4AA2" w:rsidP="00496D39">
      <w:r>
        <w:t xml:space="preserve">– zanieczyszczeniem i zmieszaniem z innymi rodzajami lub frakcjami granulatu, </w:t>
      </w:r>
    </w:p>
    <w:p w:rsidR="00FC4AA2" w:rsidRDefault="00FC4AA2" w:rsidP="00496D39">
      <w:r>
        <w:t>–</w:t>
      </w:r>
      <w:r>
        <w:rPr>
          <w:rFonts w:ascii="Arial" w:hAnsi="Arial" w:cs="Arial"/>
        </w:rPr>
        <w:t xml:space="preserve"> </w:t>
      </w:r>
      <w:r>
        <w:t xml:space="preserve">zawilgoceniem – ochrona granulatu asfaltowego przed opadami atmosferycznymi; </w:t>
      </w:r>
    </w:p>
    <w:p w:rsidR="00FC4AA2" w:rsidRDefault="00FC4AA2" w:rsidP="00496D39">
      <w:r>
        <w:t xml:space="preserve">w przypadku dozowania „na zimno” obowiązkowe jest składowanie granulatu pod zadaszeniem. </w:t>
      </w:r>
    </w:p>
    <w:p w:rsidR="00FC4AA2" w:rsidRDefault="00FC4AA2" w:rsidP="00496D39">
      <w:r>
        <w:t xml:space="preserve">Powierzchnię na której będzie składowany granulat asfaltowy należy utwardzić i ukształtować z wyraźnym spadkiem przeciwdziałającym akumulacji wody w hałdzie. </w:t>
      </w:r>
    </w:p>
    <w:p w:rsidR="00FC4AA2" w:rsidRDefault="00FC4AA2" w:rsidP="00496D39">
      <w:r>
        <w:t xml:space="preserve">Podczas składowania granulatu asfaltowego należy postępować zgodnie z zasadami określonymi w Załączniku nr 9.2.1 i Załączniku nr 9.2.2 RID I/6. </w:t>
      </w:r>
    </w:p>
    <w:p w:rsidR="00FC4AA2" w:rsidRDefault="00FC4AA2" w:rsidP="00496D39">
      <w:pPr>
        <w:pStyle w:val="Nagwek1"/>
      </w:pPr>
      <w:bookmarkStart w:id="20" w:name="_Toc20165690"/>
      <w:r>
        <w:t>SPRZĘT</w:t>
      </w:r>
      <w:bookmarkEnd w:id="20"/>
      <w:r>
        <w:t xml:space="preserve"> </w:t>
      </w:r>
    </w:p>
    <w:p w:rsidR="00496D39" w:rsidRDefault="00FC4AA2" w:rsidP="00496D39">
      <w:r>
        <w:t xml:space="preserve">Ogólne wymagania dotyczące sprzętu podano w D-M-00.00.00 „Wymagania ogólne”. </w:t>
      </w:r>
    </w:p>
    <w:p w:rsidR="00FC4AA2" w:rsidRDefault="00FC4AA2" w:rsidP="00496D39">
      <w:pPr>
        <w:pStyle w:val="Nagwek2"/>
      </w:pPr>
      <w:bookmarkStart w:id="21" w:name="_Toc20165691"/>
      <w:r>
        <w:t>Wytwórnia mieszanek mineralno-asfaltowych</w:t>
      </w:r>
      <w:bookmarkEnd w:id="21"/>
      <w:r>
        <w:t xml:space="preserve"> </w:t>
      </w:r>
    </w:p>
    <w:p w:rsidR="00FC4AA2" w:rsidRDefault="00FC4AA2" w:rsidP="00496D39">
      <w:r>
        <w:t xml:space="preserve">Produkcja mieszanki mineralno-asfaltowej powinna odbywać się na WMA o cyklicznym systemie produkcji mieszanki. WMA powinna prowadzić system ZKP (Zakładowa Kontrola Produkcji) zgodnie z wymaganiami PN-EN 13108-21, certyfikowany przez jednostkę notyfikowaną. Dozowanie wszystkich składników powinno odbywać się wagowo, dopuszcza się objętościowe dozowanie środka adhezyjnego.   </w:t>
      </w:r>
    </w:p>
    <w:p w:rsidR="00FC4AA2" w:rsidRDefault="00FC4AA2" w:rsidP="00496D39">
      <w:r>
        <w:t xml:space="preserve">W przypadku stosowania granulatu asfaltowego w ilości odpowiadającej wskaźnikowi BR≥20%, wytwórnię mieszanek mineralno-asfaltowych należy wyposażyć w dodatkowy bęben, będący elementem otaczarki o działaniu cyklicznym – metoda „równoległego bębna”. </w:t>
      </w:r>
    </w:p>
    <w:p w:rsidR="00FC4AA2" w:rsidRDefault="00FC4AA2" w:rsidP="00496D39">
      <w:pPr>
        <w:pStyle w:val="Nagwek2"/>
      </w:pPr>
      <w:bookmarkStart w:id="22" w:name="_Toc20165692"/>
      <w:r>
        <w:t>Układarka mieszanek mineralno-asfaltowych</w:t>
      </w:r>
      <w:bookmarkEnd w:id="22"/>
      <w:r>
        <w:t xml:space="preserve"> </w:t>
      </w:r>
    </w:p>
    <w:p w:rsidR="00FC4AA2" w:rsidRDefault="00FC4AA2" w:rsidP="00496D39">
      <w:r>
        <w:t xml:space="preserve">Układanie mieszanki powinno odbywać się możliwie największą szerokością, przy użyciu mechanicznej układarki do układania mieszanki mineralno-asfaltowej lub zespołem układarek pracujących równolegle z przesunięciem roboczym umożliwiającym ułożenie stykających się warstw asfaltowych na gorąco, posiadającej następujące urządzenia: </w:t>
      </w:r>
    </w:p>
    <w:p w:rsidR="00FC4AA2" w:rsidRDefault="00FC4AA2" w:rsidP="00496D39">
      <w:r>
        <w:t>–</w:t>
      </w:r>
      <w:r>
        <w:rPr>
          <w:rFonts w:ascii="Arial" w:hAnsi="Arial" w:cs="Arial"/>
        </w:rPr>
        <w:t xml:space="preserve"> </w:t>
      </w:r>
      <w:r>
        <w:t xml:space="preserve">automatyczne sterowanie pozwalające na ułożenie warstwy zgodnie z założoną niweletą i grubością, </w:t>
      </w:r>
    </w:p>
    <w:p w:rsidR="00FC4AA2" w:rsidRDefault="00FC4AA2" w:rsidP="00496D39">
      <w:r>
        <w:t xml:space="preserve">– płytę wibracyjną do wstępnego zagęszczenia mieszanki, </w:t>
      </w:r>
    </w:p>
    <w:p w:rsidR="00FC4AA2" w:rsidRDefault="00FC4AA2" w:rsidP="00496D39">
      <w:r>
        <w:lastRenderedPageBreak/>
        <w:t xml:space="preserve">– urządzenia do podgrzewania płyty wibracyjnej. </w:t>
      </w:r>
    </w:p>
    <w:p w:rsidR="00FC4AA2" w:rsidRDefault="00FC4AA2" w:rsidP="00496D39">
      <w:r>
        <w:t xml:space="preserve">Przy wykonywaniu nawierzchni dróg o kategorii KR 6-7, do warstwy wiążącej zaleca się stosowanie podajników mieszanki mineralno-asfaltowej do zasilania kosza rozkładarki ze środków transportu.  </w:t>
      </w:r>
    </w:p>
    <w:p w:rsidR="00FC4AA2" w:rsidRDefault="00FC4AA2" w:rsidP="00496D39">
      <w:r>
        <w:t xml:space="preserve">Mieszanki mineralno-asfaltowe można rozkładać specjalną maszyną drogową z podwójnym zestawem rozkładającym do układania dwóch warstw technologicznych w jednej operacji (tzw. asfaltowe warstwy kompaktowe). </w:t>
      </w:r>
    </w:p>
    <w:p w:rsidR="00FC4AA2" w:rsidRDefault="00FC4AA2" w:rsidP="00496D39">
      <w:pPr>
        <w:pStyle w:val="Nagwek2"/>
      </w:pPr>
      <w:bookmarkStart w:id="23" w:name="_Toc20165693"/>
      <w:r>
        <w:t>Walce do zagęszczania</w:t>
      </w:r>
      <w:bookmarkEnd w:id="23"/>
      <w:r>
        <w:t xml:space="preserve"> </w:t>
      </w:r>
    </w:p>
    <w:p w:rsidR="00FC4AA2" w:rsidRDefault="00FC4AA2" w:rsidP="00496D39">
      <w:r>
        <w:t xml:space="preserve">Wykonawca powinien dysponować sprzętem pozwalającym na uzyskanie wymaganego wskaźnika zagęszczenia warstwy z mieszanki mineralno-asfaltowej.  </w:t>
      </w:r>
    </w:p>
    <w:p w:rsidR="00FC4AA2" w:rsidRDefault="00FC4AA2" w:rsidP="00496D39">
      <w:pPr>
        <w:pStyle w:val="Nagwek2"/>
      </w:pPr>
      <w:bookmarkStart w:id="24" w:name="_Toc20165694"/>
      <w:r>
        <w:t>Skrapiarki</w:t>
      </w:r>
      <w:bookmarkEnd w:id="24"/>
      <w:r>
        <w:t xml:space="preserve"> </w:t>
      </w:r>
    </w:p>
    <w:p w:rsidR="00FC4AA2" w:rsidRDefault="00FC4AA2" w:rsidP="00496D39">
      <w:r>
        <w:t xml:space="preserve">Wykonawca powinien dysponować skrapiarką spełniającą wymagania </w:t>
      </w:r>
      <w:proofErr w:type="spellStart"/>
      <w:r>
        <w:t>SSTWiORB</w:t>
      </w:r>
      <w:proofErr w:type="spellEnd"/>
      <w:r>
        <w:t xml:space="preserve"> D.04.03.01, pozwalającą na równomierne i zgodne z wymaganiami równomierne skropienie podłoża. </w:t>
      </w:r>
    </w:p>
    <w:p w:rsidR="00FC4AA2" w:rsidRDefault="00FC4AA2" w:rsidP="00496D39">
      <w:pPr>
        <w:pStyle w:val="Nagwek1"/>
      </w:pPr>
      <w:bookmarkStart w:id="25" w:name="_Toc20165695"/>
      <w:r>
        <w:t>TRANSPORT</w:t>
      </w:r>
      <w:bookmarkEnd w:id="25"/>
      <w:r>
        <w:t xml:space="preserve"> </w:t>
      </w:r>
    </w:p>
    <w:p w:rsidR="00FC4AA2" w:rsidRDefault="00FC4AA2" w:rsidP="00496D39">
      <w:r>
        <w:t xml:space="preserve">Ogólne wymagania dotyczące transportu podano w D-M-00.00.00 „Wymagania ogólne”. Mieszanki mineralno-asfaltowe powinny być dowożone na budowę odpowiednio do postępu robót, tak aby zapewnić ciągłość wbudowania. Podczas transportu i postoju przed wbudowaniem mieszanki powinny być zabezpieczone przed ostygnięciem i dopływem powietrza (przykrycie, pojemniki termoizolacyjne lub pojazdy ogrzewane itp.). Mieszanki mineralno-asfaltowe, powinny być przewożone pojazdami samowyładowczymi.  </w:t>
      </w:r>
    </w:p>
    <w:p w:rsidR="00FC4AA2" w:rsidRPr="009348F0" w:rsidRDefault="00FC4AA2" w:rsidP="00496D39">
      <w:r>
        <w:t>Podczas transportu mieszanki mineralno-asfaltowej muszą być zachowane dopuszczalne wartości temperatury. Dowieziona do rozkładarki mieszanka musi mieć temperaturę w wymaganym przedziale określonym w WT-2 2014 – część I tab. 42. Nie dotyczy to</w:t>
      </w:r>
      <w:r w:rsidR="009348F0">
        <w:t xml:space="preserve"> </w:t>
      </w:r>
      <w:r w:rsidRPr="009348F0">
        <w:t xml:space="preserve">przypadków użycia dodatków obniżających temperaturę produkcji i wbudowania lepiszczy zawierających takie środki, lub specjalnych technologii produkcji i wbudowywania w obniżonej temperaturze tj. z użyciem asfaltu spienionego. W tym zakresie należy  kierować się informacjami (zaleceniami) podanymi przez producentów tych środków. </w:t>
      </w:r>
    </w:p>
    <w:p w:rsidR="00FC4AA2" w:rsidRDefault="00FC4AA2" w:rsidP="009348F0">
      <w:r>
        <w:t xml:space="preserve">Powierzchnie skrzyń ładunkowych lub pojemników używanych do transportu mieszanki powinny być czyste. Do zwilżania tych powierzchni można używać tylko tego rodzaju środków antyadhezyjnych, które nie oddziałują szkodliwie na mieszanki mineralno-asfaltowe. Zabrania się skrapiania skrzyń olejem napędowym lub innymi środkami ropopochodnymi. </w:t>
      </w:r>
    </w:p>
    <w:p w:rsidR="00FC4AA2" w:rsidRDefault="00FC4AA2" w:rsidP="009348F0">
      <w:pPr>
        <w:pStyle w:val="Nagwek1"/>
      </w:pPr>
      <w:bookmarkStart w:id="26" w:name="_Toc20165696"/>
      <w:r>
        <w:t>WYKONANIE ROBÓT</w:t>
      </w:r>
      <w:bookmarkEnd w:id="26"/>
      <w:r>
        <w:t xml:space="preserve"> </w:t>
      </w:r>
    </w:p>
    <w:p w:rsidR="00FC4AA2" w:rsidRDefault="00FC4AA2" w:rsidP="009348F0">
      <w:r>
        <w:t xml:space="preserve">Ogólne zasady wykonania robót podano w D-M-00.00.00 „Wymagania ogólne”. </w:t>
      </w:r>
    </w:p>
    <w:p w:rsidR="00FC4AA2" w:rsidRDefault="00FC4AA2" w:rsidP="009348F0">
      <w:pPr>
        <w:pStyle w:val="Nagwek2"/>
      </w:pPr>
      <w:bookmarkStart w:id="27" w:name="_Toc20165697"/>
      <w:r>
        <w:lastRenderedPageBreak/>
        <w:t>Projektowanie mieszanki mineralno-asfaltowej</w:t>
      </w:r>
      <w:bookmarkEnd w:id="27"/>
      <w:r>
        <w:t xml:space="preserve"> </w:t>
      </w:r>
    </w:p>
    <w:p w:rsidR="00FC4AA2" w:rsidRDefault="00FC4AA2" w:rsidP="009348F0">
      <w:r>
        <w:t xml:space="preserve">W terminie 3 tygodni przed rozpoczęciem robót Wykonawca przedstawi Inżynierowi/Inspektorowi Nadzoru do zatwierdzenia projekt MMA (Badanie Typu) oraz wszystkie dokumenty potwierdzające jakość materiałów składowych MMA i reprezentatywne próbki materiałów . MMA powinna być zaprojektowana zgodnie z pkt. 8.1 i 8.2.2  WT-2 2014 – część I w zależności od kategorii ruchu. </w:t>
      </w:r>
    </w:p>
    <w:p w:rsidR="00FC4AA2" w:rsidRDefault="00FC4AA2" w:rsidP="009348F0">
      <w:r>
        <w:t xml:space="preserve">W przypadku stosowania granulatu asfaltowego należy na etapie projektowania stosować się do wytycznych określonych w Załączniku nr 9.2.1 i Załączniku nr 9.2.3 RID I/6.   </w:t>
      </w:r>
    </w:p>
    <w:p w:rsidR="00FC4AA2" w:rsidRDefault="00FC4AA2" w:rsidP="009348F0">
      <w:r>
        <w:t xml:space="preserve">Wykonawca powinien zapewnić, aby podczas opracowywania Badania Typu MMA, były zastosowane w pełni reprezentatywne próbki materiałów składowych, które zostaną użyte do wykonania robót. </w:t>
      </w:r>
    </w:p>
    <w:p w:rsidR="00FC4AA2" w:rsidRDefault="00FC4AA2" w:rsidP="009348F0">
      <w:pPr>
        <w:pStyle w:val="Nagwek2"/>
      </w:pPr>
      <w:bookmarkStart w:id="28" w:name="_Toc20165698"/>
      <w:r>
        <w:t>Wytwarzanie MMA</w:t>
      </w:r>
      <w:bookmarkEnd w:id="28"/>
      <w:r>
        <w:t xml:space="preserve"> </w:t>
      </w:r>
    </w:p>
    <w:p w:rsidR="00FC4AA2" w:rsidRDefault="00FC4AA2" w:rsidP="009348F0">
      <w:r>
        <w:t xml:space="preserve">Produkcja MMA powinna odbywać się na WMA o cyklicznym systemie produkcji mieszanki, zgodnie z wymaganiami opisanymi w p. 3.1. Dozowanie wszystkich składników powinno odbywać się wagowo, dopuszcza się objętościowe dozowanie środka adhezyjnego. W przypadku stosowania granulatu asfaltowego do produkcji MMA należy: </w:t>
      </w:r>
    </w:p>
    <w:p w:rsidR="00FC4AA2" w:rsidRDefault="00FC4AA2" w:rsidP="009348F0">
      <w:r>
        <w:t xml:space="preserve">– stosować się do wytycznych opisanych w Załączniku nr 9.2.2 RID I/6.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przekazywać Inżynierowi/Inspektorowi Nadzoru wydruki z WMB potwierdzające, że ilość </w:t>
      </w:r>
      <w:proofErr w:type="spellStart"/>
      <w:r>
        <w:t>zadozowanego</w:t>
      </w:r>
      <w:proofErr w:type="spellEnd"/>
      <w:r>
        <w:t xml:space="preserve"> granulatu asfaltowego jest zgodna z zaakceptowanym przez Inżyniera/Inspektora Nadzoru Badaniem Typu.  </w:t>
      </w:r>
    </w:p>
    <w:p w:rsidR="00FC4AA2" w:rsidRDefault="00FC4AA2" w:rsidP="009348F0">
      <w:r>
        <w:t xml:space="preserve">Temperatury technologiczne wytwarzania MMA powinny być zgodne z wymaganiami podanymi w p. 8.3 WT-2 2014 część I (Tabela 42) lub zgodnie z zaleceniami producenta. Mieszankę MMA zaleca się wbudowywać bezpośrednio po wyprodukowaniu bez magazynowania na zapas. Przechowywanie wyprodukowanej MMA w silosie może mieć miejsce tylko w sytuacjach awaryjnych. </w:t>
      </w:r>
    </w:p>
    <w:p w:rsidR="00FC4AA2" w:rsidRDefault="00FC4AA2" w:rsidP="009348F0">
      <w:r>
        <w:t xml:space="preserve">Jeżeli mieszanka mineralno-asfaltowa jest dostarczana z kilku wytwórni lub od kilku producentów, to należy zapewnić zgodność typu i wymiaru mieszanki oraz spełnienie wymagań dokumentacji projektowej. </w:t>
      </w:r>
    </w:p>
    <w:p w:rsidR="00FC4AA2" w:rsidRDefault="00FC4AA2" w:rsidP="009348F0">
      <w:pPr>
        <w:pStyle w:val="Nagwek2"/>
      </w:pPr>
      <w:bookmarkStart w:id="29" w:name="_Toc20165699"/>
      <w:r>
        <w:t>Przygotowanie podłoża</w:t>
      </w:r>
      <w:bookmarkEnd w:id="29"/>
      <w:r>
        <w:t xml:space="preserve"> </w:t>
      </w:r>
    </w:p>
    <w:p w:rsidR="00FC4AA2" w:rsidRDefault="00FC4AA2" w:rsidP="009348F0">
      <w:r>
        <w:t xml:space="preserve">Podłoże pod warstwę wiążącą z MMA powinno być: </w:t>
      </w:r>
    </w:p>
    <w:p w:rsidR="009348F0" w:rsidRDefault="00FC4AA2" w:rsidP="009348F0">
      <w:r>
        <w:t xml:space="preserve">– nośne i ustabilizowane, </w:t>
      </w:r>
    </w:p>
    <w:p w:rsidR="00FC4AA2" w:rsidRDefault="00FC4AA2" w:rsidP="009348F0">
      <w:r>
        <w:t xml:space="preserve">– czyste, bez zanieczyszczeń lub pozostałości luźnego kruszywa, </w:t>
      </w:r>
    </w:p>
    <w:p w:rsidR="00FC4AA2" w:rsidRDefault="00FC4AA2" w:rsidP="009348F0">
      <w:r>
        <w:t xml:space="preserve">– wyprofilowane, równe i bez kolein, </w:t>
      </w:r>
    </w:p>
    <w:p w:rsidR="00FC4AA2" w:rsidRDefault="00FC4AA2" w:rsidP="009348F0">
      <w:r>
        <w:t xml:space="preserve">– suche, </w:t>
      </w:r>
    </w:p>
    <w:p w:rsidR="00FC4AA2" w:rsidRDefault="00FC4AA2" w:rsidP="009348F0">
      <w:r>
        <w:t xml:space="preserve">– skropione emulsją asfaltową lub asfaltem zapewniającym powiązanie warstw, </w:t>
      </w:r>
    </w:p>
    <w:p w:rsidR="00FC4AA2" w:rsidRDefault="00FC4AA2" w:rsidP="009348F0">
      <w:r>
        <w:t xml:space="preserve">oraz spełniać wymagania pkt. 7.2. WT-2 2016 – część II.  </w:t>
      </w:r>
    </w:p>
    <w:p w:rsidR="00FC4AA2" w:rsidRDefault="00FC4AA2" w:rsidP="009348F0">
      <w:r>
        <w:lastRenderedPageBreak/>
        <w:t xml:space="preserve">Brzegi krawężników i innych urządzeń przylegających do nawierzchni powinny zostać połączone z MMA zgodnie z pkt. 7.6.4 WT-2 2016 – część II (sposób wykonania spoin) i przy zastosowaniu materiałów określonych w pkt. 2.2.1 niniejszych </w:t>
      </w:r>
      <w:proofErr w:type="spellStart"/>
      <w:r>
        <w:t>SSTWiORB</w:t>
      </w:r>
      <w:proofErr w:type="spellEnd"/>
      <w:r>
        <w:t xml:space="preserve">. </w:t>
      </w:r>
    </w:p>
    <w:p w:rsidR="00FC4AA2" w:rsidRDefault="00FC4AA2" w:rsidP="009348F0">
      <w:pPr>
        <w:pStyle w:val="Nagwek3"/>
      </w:pPr>
      <w:bookmarkStart w:id="30" w:name="_Toc20165700"/>
      <w:r>
        <w:t xml:space="preserve">Połączenia </w:t>
      </w:r>
      <w:proofErr w:type="spellStart"/>
      <w:r>
        <w:t>międzywarstwowe</w:t>
      </w:r>
      <w:bookmarkEnd w:id="30"/>
      <w:proofErr w:type="spellEnd"/>
      <w:r>
        <w:t xml:space="preserve"> </w:t>
      </w:r>
    </w:p>
    <w:p w:rsidR="00FC4AA2" w:rsidRDefault="00FC4AA2" w:rsidP="009348F0">
      <w:r>
        <w:t xml:space="preserve">Uzyskanie wymaganej trwałości nawierzchni jest uzależnione od zapewnienia połączenia między warstwami oraz ich współpracy w przenoszeniu obciążeń nawierzchni wywołanych ruchem pojazdów.  </w:t>
      </w:r>
    </w:p>
    <w:p w:rsidR="00FC4AA2" w:rsidRDefault="00FC4AA2" w:rsidP="009348F0">
      <w:r>
        <w:t xml:space="preserve">Zapewnienie połączenia </w:t>
      </w:r>
      <w:proofErr w:type="spellStart"/>
      <w:r>
        <w:t>międzywarstwowego</w:t>
      </w:r>
      <w:proofErr w:type="spellEnd"/>
      <w:r>
        <w:t xml:space="preserve"> wymaga starannego przygotowania podłoża, na którym będą układane kolejne warstwy asfaltowe, zastosowania odpowiedniej emulsji asfaltowej oraz właściwego wykonania skropienia. Podłoże należy przygotować zgodnie z </w:t>
      </w:r>
      <w:proofErr w:type="spellStart"/>
      <w:r>
        <w:t>SSTWiORB</w:t>
      </w:r>
      <w:proofErr w:type="spellEnd"/>
      <w:r>
        <w:t xml:space="preserve"> D.04.03.01. </w:t>
      </w:r>
    </w:p>
    <w:p w:rsidR="00FC4AA2" w:rsidRDefault="00FC4AA2" w:rsidP="009348F0">
      <w:r>
        <w:t xml:space="preserve">Skropienie emulsją asfaltową ma na celu zwiększenie siły połączenia pomiędzy warstwami konstrukcyjnymi oraz zabezpieczenie przed wnikaniem i zaleganiem wody pomiędzy warstwami.  </w:t>
      </w:r>
    </w:p>
    <w:p w:rsidR="00FC4AA2" w:rsidRDefault="00FC4AA2" w:rsidP="009348F0">
      <w:r>
        <w:t xml:space="preserve">Do skropień należy stosować rodzaj emulsji i ilość w zależności od rodzaju warstwy i kategorii ruchu, zgodnie z zasadami określonymi w </w:t>
      </w:r>
      <w:proofErr w:type="spellStart"/>
      <w:r>
        <w:t>SSTWiORB</w:t>
      </w:r>
      <w:proofErr w:type="spellEnd"/>
      <w:r>
        <w:t xml:space="preserve"> D.04.03.01.  </w:t>
      </w:r>
    </w:p>
    <w:p w:rsidR="00FC4AA2" w:rsidRDefault="00FC4AA2" w:rsidP="009348F0">
      <w:pPr>
        <w:pStyle w:val="Nagwek2"/>
      </w:pPr>
      <w:bookmarkStart w:id="31" w:name="_Toc20165701"/>
      <w:r>
        <w:t>Warunki atmosferyczne</w:t>
      </w:r>
      <w:bookmarkEnd w:id="31"/>
      <w:r>
        <w:t xml:space="preserve"> </w:t>
      </w:r>
    </w:p>
    <w:p w:rsidR="00FC4AA2" w:rsidRDefault="00FC4AA2" w:rsidP="009348F0">
      <w:r>
        <w:t xml:space="preserve">Warstwa nawierzchni z MMA powinna być układana w temperaturze: </w:t>
      </w:r>
    </w:p>
    <w:p w:rsidR="00FC4AA2" w:rsidRDefault="00FC4AA2" w:rsidP="009348F0">
      <w:r>
        <w:t xml:space="preserve">– podłoża nie mniejszej niż +5°C,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temperaturze otoczenie w ciągu doby (pomiary trzy razy dziennie) nie mniejszej niż 0°C. </w:t>
      </w:r>
    </w:p>
    <w:p w:rsidR="00FC4AA2" w:rsidRDefault="00FC4AA2" w:rsidP="009348F0">
      <w:r>
        <w:t xml:space="preserve">Nie dopuszcza się układania MMA podczas opadów atmosferycznych i silnego wiatru przekraczającego prędkość 16m/s. </w:t>
      </w:r>
    </w:p>
    <w:p w:rsidR="00FC4AA2" w:rsidRDefault="00FC4AA2" w:rsidP="009348F0">
      <w:pPr>
        <w:pStyle w:val="Nagwek2"/>
      </w:pPr>
      <w:bookmarkStart w:id="32" w:name="_Toc20165702"/>
      <w:r>
        <w:t>Próba technologiczna</w:t>
      </w:r>
      <w:bookmarkEnd w:id="32"/>
      <w:r>
        <w:t xml:space="preserve"> </w:t>
      </w:r>
    </w:p>
    <w:p w:rsidR="00FC4AA2" w:rsidRDefault="00FC4AA2" w:rsidP="009348F0">
      <w:r>
        <w:t xml:space="preserve">Wykonawca przed przystąpieniem do produkcji MMA na żądanie Inżyniera/Inspektora Nadzoru jest zobowiązany do przeprowadzenia próby technologicznej. </w:t>
      </w:r>
    </w:p>
    <w:p w:rsidR="009348F0" w:rsidRDefault="00FC4AA2" w:rsidP="009348F0">
      <w:r>
        <w:t xml:space="preserve">Nie dopuszcza się oceniania dokładności pracy otaczarki oraz prawidłowości składu mieszanki mineralnej na podstawie tzw. suchego </w:t>
      </w:r>
      <w:proofErr w:type="spellStart"/>
      <w:r>
        <w:t>zarobu</w:t>
      </w:r>
      <w:proofErr w:type="spellEnd"/>
      <w:r>
        <w:t xml:space="preserve">, z uwagi na segregację kruszywa. Na podstawie uzyskanych wyników Inżynier/Inspektor Nadzoru podejmuje decyzję o wykonaniu odcinka próbnego. Tolerancje zawartości składników MMA względem składu zaprojektowanego powinny być zgodne z wymaganiami podanymi w pkt. 6.7. niniejszych </w:t>
      </w:r>
      <w:proofErr w:type="spellStart"/>
      <w:r>
        <w:t>SSTWiORB</w:t>
      </w:r>
      <w:proofErr w:type="spellEnd"/>
      <w:r>
        <w:t xml:space="preserve">. </w:t>
      </w:r>
    </w:p>
    <w:p w:rsidR="00FC4AA2" w:rsidRDefault="00FC4AA2" w:rsidP="009348F0">
      <w:pPr>
        <w:pStyle w:val="Nagwek2"/>
      </w:pPr>
      <w:bookmarkStart w:id="33" w:name="_Toc20165703"/>
      <w:r>
        <w:t>Odcinek próbny</w:t>
      </w:r>
      <w:bookmarkEnd w:id="33"/>
      <w:r>
        <w:t xml:space="preserve"> </w:t>
      </w:r>
    </w:p>
    <w:p w:rsidR="00FC4AA2" w:rsidRDefault="00FC4AA2" w:rsidP="009348F0">
      <w:r>
        <w:t xml:space="preserve">Na żądanie Inżyniera/Inspektora Nadzoru, Wykonawca powinien wykonać odcinek próbny o długości przynajmniej 100m na całej szerokości jednej jezdni. Wykonawca powinien wykonać odcinek próbny w celu: </w:t>
      </w:r>
    </w:p>
    <w:p w:rsidR="00FC4AA2" w:rsidRDefault="00FC4AA2" w:rsidP="009348F0">
      <w:r>
        <w:t xml:space="preserve">– zdefiniowania parametrów produkcyjnych MMA, </w:t>
      </w:r>
    </w:p>
    <w:p w:rsidR="00FC4AA2" w:rsidRDefault="00FC4AA2" w:rsidP="009348F0">
      <w:r>
        <w:lastRenderedPageBreak/>
        <w:t>–</w:t>
      </w:r>
      <w:r>
        <w:rPr>
          <w:rFonts w:ascii="Arial" w:hAnsi="Arial" w:cs="Arial"/>
        </w:rPr>
        <w:t xml:space="preserve"> </w:t>
      </w:r>
      <w:r>
        <w:t xml:space="preserve">sprawdzenia czy sprzęt użyty do rozkładania i zagęszczania mieszanki jest właściwy,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określenia grubości warstwy mieszanki mineralno-asfaltowej przed zagęszczeniem, koniecznej do uzyskania wymaganej ostatecznej grubości warstwy,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określenia potrzebnej liczby przejść walców dla uzyskania prawidłowego zagęszczenia warstwy.  </w:t>
      </w:r>
    </w:p>
    <w:p w:rsidR="00FC4AA2" w:rsidRDefault="00FC4AA2" w:rsidP="009348F0">
      <w:r>
        <w:t xml:space="preserve">Do wykonania odcinka próbnego, Wykonawca powinien zastosować takie same materiały oraz sprzęt, jakie będą stosowane do wykonania warstwy z MMA podczas robót. Lokalizacja odcinka próbnego zostanie zaakceptowana przez Inżyniera/Inspektora Nadzoru – dopuszcza się akceptację wykonanego odcinka próbnego w ramach innego zadania pod warunkiem, że został wbudowany ten sam typ mieszanki mineralno-asfaltowej oraz zastosowano ten sam sprzęt do wbudowania i zagęszczenia warstwy. Wykonawca rozpocznie wykonywanie nawierzchni z MMA dopiero po otrzymaniu akceptacji Inżyniera/Inspektora Nadzoru, wydanej na podstawie testów oraz pomiarów dokonanych na odcinku próbnym. W przypadku nieprawidłowych parametrów warstwy wiążącej i nie zatwierdzeniu przez Inżyniera/Inspektora Nadzoru odcinka próbnego, Wykonawca ma obowiązek usunąć odcinek próbny warstwy wiążącej (jeżeli był wykonywany w obrębie Kontraktu) na własny koszt. </w:t>
      </w:r>
    </w:p>
    <w:p w:rsidR="00FC4AA2" w:rsidRDefault="00FC4AA2" w:rsidP="009348F0">
      <w:pPr>
        <w:pStyle w:val="Nagwek2"/>
      </w:pPr>
      <w:bookmarkStart w:id="34" w:name="_Toc20165704"/>
      <w:r>
        <w:t>Wbudowywanie mieszanki MMA</w:t>
      </w:r>
      <w:bookmarkEnd w:id="34"/>
      <w:r>
        <w:t xml:space="preserve">  </w:t>
      </w:r>
    </w:p>
    <w:p w:rsidR="00FC4AA2" w:rsidRDefault="00FC4AA2" w:rsidP="009348F0">
      <w:r>
        <w:t xml:space="preserve">Transport MMA powinien odbywać się zgodnie z wymaganiami podanymi w pkt. 7.4 WT-2 2016 – część II. Wbudowywanie MMA powinno odbywać się zgodnie z wymaganiami podanymi w pkt. 7.5 WT-2 2016 – część II.  </w:t>
      </w:r>
    </w:p>
    <w:p w:rsidR="00FC4AA2" w:rsidRDefault="00FC4AA2" w:rsidP="009348F0">
      <w:r>
        <w:t xml:space="preserve">Prace związane z wbudowaniem mieszanki mineralno-asfaltowej należy tak zaplanować, aby: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umożliwiały układanie warstwy całą szerokością jezdni (jedną rozkładarką lub dwoma rozkładarkami pracującymi obok siebie z przesunięciem wg </w:t>
      </w:r>
      <w:proofErr w:type="spellStart"/>
      <w:r>
        <w:t>pkt</w:t>
      </w:r>
      <w:proofErr w:type="spellEnd"/>
      <w:r>
        <w:t xml:space="preserve"> 7.6.3.1. WT-2 2016 – część II); w przypadku przebudów i remontów o dopuszczonym ruchu jednokierunkowym (wahadłowym) szerokością pasa ruchu ,  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dzienne działki robocze  (tj. odcinki nawierzchni na których mieszanka mineralno-asfaltowa jest wbudowywana jednego dnia) powinny być możliwie jak najdłuższe min. 200 m,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organizacja dostaw mieszanki powinna zapewnić pracę rozkładarki bez zatrzymań z jednostajną prędkością. </w:t>
      </w:r>
    </w:p>
    <w:p w:rsidR="009348F0" w:rsidRDefault="00FC4AA2" w:rsidP="009348F0">
      <w:r>
        <w:t xml:space="preserve">Mieszankę mineralno-asfaltową należy wbudowywać w sprzyjających warunkach atmosferycznych określonych w pkt. 5.4. Temperatura otoczenia może być niższa w wypadku stosowania ogrzewania podłoża i obramowania (np. promienniki podczerwieni, urządzenia mikrofalowe). </w:t>
      </w:r>
    </w:p>
    <w:p w:rsidR="00FC4AA2" w:rsidRDefault="00FC4AA2" w:rsidP="009348F0">
      <w:r>
        <w:t xml:space="preserve">W przypadku stosowania mieszanek mineralno-asfaltowych z dodatkiem umożliwiającym obniżenie temperatury mieszania (mieszanki na ciepło) i wbudowania, należy indywidualnie określić wymagane warunki otoczenia. Układarka powinna być stale zasilana w mieszankę tak, aby w zasobniku zawsze znajdowała się odpowiednia jej ilość, a kosz, transporter i stół były zawsze gorące i nie stygły. W miejscach niedostępnych dla sprzętu dopuszcza się wbudowywanie ręczne. </w:t>
      </w:r>
    </w:p>
    <w:p w:rsidR="00FC4AA2" w:rsidRDefault="00FC4AA2" w:rsidP="009348F0">
      <w:r>
        <w:t xml:space="preserve">Podczas rozkładania grubość wykonywanej warstwy powinna być sprawdzana co 25 m, w co najmniej trzech miejscach (w osi i przy brzegach warstwy). Warstwy wałowane powinny być równomiernie </w:t>
      </w:r>
      <w:r>
        <w:lastRenderedPageBreak/>
        <w:t xml:space="preserve">zagęszczane walcami drogowymi o charakterystyce zapewniającej skuteczność zagęszczania, potwierdzoną na odcinku próbnym. </w:t>
      </w:r>
    </w:p>
    <w:p w:rsidR="00FC4AA2" w:rsidRDefault="00FC4AA2" w:rsidP="009348F0">
      <w:r>
        <w:t xml:space="preserve">Po wykonanej warstwie wiążącej powinien odbywać się wyłącznie ruch pojazdów związanych z układaniem następnej warstwy.  </w:t>
      </w:r>
    </w:p>
    <w:p w:rsidR="00FC4AA2" w:rsidRDefault="00FC4AA2" w:rsidP="009348F0">
      <w:r>
        <w:t xml:space="preserve">Dopuszczenie wykonanej warstwy asfaltowej na gorąco do ruchu może nastąpić po jej schłodzeniu do temperatury zapewniającej jej odporność na deformacje trwałe.  </w:t>
      </w:r>
    </w:p>
    <w:p w:rsidR="00FC4AA2" w:rsidRDefault="00FC4AA2" w:rsidP="009348F0">
      <w:r>
        <w:t xml:space="preserve">W przypadku konieczności dopuszczenia innego ruchu należy zastosować zabiegi zabezpieczające uzyskanie wymaganego połączenia </w:t>
      </w:r>
      <w:proofErr w:type="spellStart"/>
      <w:r>
        <w:t>międzywarstwowego</w:t>
      </w:r>
      <w:proofErr w:type="spellEnd"/>
      <w:r>
        <w:t xml:space="preserve"> tj. poprzez wykonanie dodatkowego skropienia z użyciem mleczka wapiennego (</w:t>
      </w:r>
      <w:proofErr w:type="spellStart"/>
      <w:r>
        <w:t>wg</w:t>
      </w:r>
      <w:proofErr w:type="spellEnd"/>
      <w:r>
        <w:t xml:space="preserve">.  pkt. 7.3.4 WT-2  2016 – część II). </w:t>
      </w:r>
    </w:p>
    <w:p w:rsidR="00FC4AA2" w:rsidRDefault="00FC4AA2" w:rsidP="009348F0">
      <w:pPr>
        <w:pStyle w:val="Nagwek2"/>
      </w:pPr>
      <w:bookmarkStart w:id="35" w:name="_Toc20165705"/>
      <w:r>
        <w:t>Połączenia technologiczne</w:t>
      </w:r>
      <w:bookmarkEnd w:id="35"/>
      <w:r>
        <w:t xml:space="preserve"> </w:t>
      </w:r>
    </w:p>
    <w:p w:rsidR="00FC4AA2" w:rsidRDefault="00FC4AA2" w:rsidP="009348F0">
      <w:r>
        <w:t xml:space="preserve">Połączenia technologiczne powinny być wykonane przy zastosowaniu materiałów określonych w </w:t>
      </w:r>
      <w:proofErr w:type="spellStart"/>
      <w:r>
        <w:t>pkt</w:t>
      </w:r>
      <w:proofErr w:type="spellEnd"/>
      <w:r>
        <w:t xml:space="preserve"> 2.2.1 niniejszego </w:t>
      </w:r>
      <w:proofErr w:type="spellStart"/>
      <w:r>
        <w:t>SSTWiORB</w:t>
      </w:r>
      <w:proofErr w:type="spellEnd"/>
      <w:r>
        <w:t xml:space="preserve">, oraz zgodnie z pkt. 7.6 WT-2 2016 – część II.  </w:t>
      </w:r>
    </w:p>
    <w:p w:rsidR="00FC4AA2" w:rsidRDefault="00FC4AA2" w:rsidP="009348F0">
      <w:pPr>
        <w:pStyle w:val="Nagwek3"/>
      </w:pPr>
      <w:bookmarkStart w:id="36" w:name="_Toc20165706"/>
      <w:r>
        <w:t>Sposób i warunki aplikacji materiałów stosowanych do złączy.</w:t>
      </w:r>
      <w:bookmarkEnd w:id="36"/>
      <w:r>
        <w:t xml:space="preserve">  </w:t>
      </w:r>
    </w:p>
    <w:p w:rsidR="00FC4AA2" w:rsidRDefault="00FC4AA2" w:rsidP="009348F0">
      <w:pPr>
        <w:pStyle w:val="Nagwek4"/>
      </w:pPr>
      <w:r>
        <w:t xml:space="preserve">Wymagania wobec wbudowania elastycznych taśm bitumicznych </w:t>
      </w:r>
    </w:p>
    <w:p w:rsidR="00FC4AA2" w:rsidRDefault="00FC4AA2" w:rsidP="009348F0">
      <w:r>
        <w:t xml:space="preserve">Krawędź boczna złącza podłużnego winna być uformowana za pomocą rolki dociskowej lub poprzez obcięcie nożem talerzowym. </w:t>
      </w:r>
    </w:p>
    <w:p w:rsidR="00FC4AA2" w:rsidRDefault="00FC4AA2" w:rsidP="009348F0">
      <w:r>
        <w:t xml:space="preserve">Krawędź boczna złącza poprzecznego powinna być uformowana w taki sposób i za pomocą urządzeń umożliwiających uzyskanie nieregularnej powierzchni. </w:t>
      </w:r>
    </w:p>
    <w:p w:rsidR="00FC4AA2" w:rsidRDefault="00FC4AA2" w:rsidP="009348F0">
      <w:r>
        <w:t xml:space="preserve">Powierzchnie krawędzi do których klejona będzie taśma, powinny być czyste i suche. </w:t>
      </w:r>
    </w:p>
    <w:p w:rsidR="00FC4AA2" w:rsidRDefault="00FC4AA2" w:rsidP="009348F0">
      <w:r>
        <w:t xml:space="preserve">Przed przyklejeniem taśmy w metodzie „gorące przy zimnym”, krawędzie „zimnej” warstwy na całkowitej grubości, należy zagruntować środkiem gruntującym zgodnie z zaleceniami producenta taśmy. </w:t>
      </w:r>
    </w:p>
    <w:p w:rsidR="00FC4AA2" w:rsidRDefault="00FC4AA2" w:rsidP="009348F0">
      <w:r>
        <w:t xml:space="preserve">Taśma bitumiczna o grubości 10 mm powinna być wstępnie przyklejona do zimnej krawędzi złącza na 2/3 wysokości warstwy licząc od górnej powierzchni warstwy wiążącej. Minimalna wysokość taśmy 4 </w:t>
      </w:r>
      <w:proofErr w:type="spellStart"/>
      <w:r>
        <w:t>cm</w:t>
      </w:r>
      <w:proofErr w:type="spellEnd"/>
      <w:r>
        <w:t xml:space="preserve">. </w:t>
      </w:r>
    </w:p>
    <w:p w:rsidR="00FC4AA2" w:rsidRDefault="00FC4AA2" w:rsidP="009348F0">
      <w:pPr>
        <w:pStyle w:val="Nagwek4"/>
      </w:pPr>
      <w:r>
        <w:t xml:space="preserve">Wymagania wobec wbudowania past bitumicznych </w:t>
      </w:r>
    </w:p>
    <w:p w:rsidR="00FC4AA2" w:rsidRDefault="00FC4AA2" w:rsidP="009348F0">
      <w:r>
        <w:t xml:space="preserve">Przygotowanie krawędzi bocznych jak w przypadku stosowania taśm bitumicznych. </w:t>
      </w:r>
    </w:p>
    <w:p w:rsidR="00FC4AA2" w:rsidRDefault="00FC4AA2" w:rsidP="009348F0">
      <w:r>
        <w:t>Pasta powinna być nanoszona mechanicznie z zapewnieniem równomiernego jej rozprowadzenia na bocznej krawędzi w ilości 3 - 4 kg/m</w:t>
      </w:r>
      <w:r w:rsidR="009348F0" w:rsidRPr="009348F0">
        <w:rPr>
          <w:vertAlign w:val="superscript"/>
        </w:rPr>
        <w:t>2</w:t>
      </w:r>
      <w:r>
        <w:t xml:space="preserve"> (warstwa o grubości 3 - 4</w:t>
      </w:r>
      <w:r w:rsidR="009348F0">
        <w:t xml:space="preserve"> mm przy gęstości około 1,0 g/cm</w:t>
      </w:r>
      <w:r w:rsidR="009348F0" w:rsidRPr="009348F0">
        <w:rPr>
          <w:vertAlign w:val="superscript"/>
        </w:rPr>
        <w:t>3</w:t>
      </w:r>
      <w:r>
        <w:t xml:space="preserve">). </w:t>
      </w:r>
    </w:p>
    <w:p w:rsidR="009348F0" w:rsidRDefault="00FC4AA2" w:rsidP="009348F0">
      <w:r>
        <w:t xml:space="preserve">Dopuszcza się ręczne nanoszenie past w miejscach niedostępnych. </w:t>
      </w:r>
    </w:p>
    <w:p w:rsidR="00FC4AA2" w:rsidRDefault="00FC4AA2" w:rsidP="009348F0">
      <w:pPr>
        <w:pStyle w:val="Nagwek3"/>
      </w:pPr>
      <w:r>
        <w:t xml:space="preserve"> </w:t>
      </w:r>
      <w:bookmarkStart w:id="37" w:name="_Toc20165707"/>
      <w:r>
        <w:t>Sposób wykonania złączy</w:t>
      </w:r>
      <w:bookmarkEnd w:id="37"/>
      <w:r>
        <w:t xml:space="preserve"> </w:t>
      </w:r>
    </w:p>
    <w:p w:rsidR="00FC4AA2" w:rsidRDefault="00FC4AA2" w:rsidP="009348F0">
      <w:r>
        <w:t xml:space="preserve">Wymagania ogólne: </w:t>
      </w:r>
    </w:p>
    <w:p w:rsidR="00FC4AA2" w:rsidRDefault="00FC4AA2" w:rsidP="009348F0">
      <w:r>
        <w:t xml:space="preserve">– złącza w warstwach nawierzchni powinny być wykonane w linii prostej,  </w:t>
      </w:r>
    </w:p>
    <w:p w:rsidR="00FC4AA2" w:rsidRDefault="00FC4AA2" w:rsidP="009348F0">
      <w:r>
        <w:lastRenderedPageBreak/>
        <w:t xml:space="preserve">– złącza podłużnego nie można lokalizować w śladach kół,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złącza podłużne w konstrukcji wielowarstwowej należy przesunąć względem siebie w kolejnych warstwach technologicznych o co najmniej 30 cm w kierunku poprzecznym do osi jezdni,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złącza muszą być całkowicie związane a powierzchnie przylegających warstw powinny być w jednym poziomie. </w:t>
      </w:r>
    </w:p>
    <w:p w:rsidR="00FC4AA2" w:rsidRPr="009348F0" w:rsidRDefault="00FC4AA2" w:rsidP="009348F0">
      <w:pPr>
        <w:rPr>
          <w:b/>
        </w:rPr>
      </w:pPr>
      <w:r w:rsidRPr="009348F0">
        <w:rPr>
          <w:b/>
        </w:rPr>
        <w:t xml:space="preserve">A. Metoda rozkładania „gorące przy gorącym” </w:t>
      </w:r>
    </w:p>
    <w:p w:rsidR="00FC4AA2" w:rsidRDefault="00FC4AA2" w:rsidP="009348F0">
      <w:r>
        <w:t xml:space="preserve">Metoda ta ma zastosowanie  w przypadku wykonywania złącza podłużnego – należy ją stosować zgodnie z pkt. 7.6.3.1 WT-2 2016 – część II. </w:t>
      </w:r>
    </w:p>
    <w:p w:rsidR="00FC4AA2" w:rsidRDefault="00FC4AA2" w:rsidP="009348F0">
      <w:r>
        <w:t xml:space="preserve">Przy tej metodzie nie stosuje się dodatkowych materiałów do złączy. </w:t>
      </w:r>
    </w:p>
    <w:p w:rsidR="00FC4AA2" w:rsidRPr="009348F0" w:rsidRDefault="00FC4AA2" w:rsidP="009348F0">
      <w:pPr>
        <w:rPr>
          <w:b/>
        </w:rPr>
      </w:pPr>
      <w:r w:rsidRPr="009348F0">
        <w:rPr>
          <w:b/>
        </w:rPr>
        <w:t xml:space="preserve">B. Metoda rozkładania „gorące przy zimnym” </w:t>
      </w:r>
    </w:p>
    <w:p w:rsidR="00FC4AA2" w:rsidRDefault="00FC4AA2" w:rsidP="009348F0">
      <w:r>
        <w:t xml:space="preserve">Wykonanie złączy metodą „gorące przy zimnym” stosuje się w przypadkach, gdy ze względu na ruch, względnie z innych uzasadnionych powodów konieczne jest wykonywanie nawierzchni w odstępach czasowych – należy ją stosować zgodnie z pkt. 7.6.3.2 WT-2 2016 – część II. </w:t>
      </w:r>
    </w:p>
    <w:p w:rsidR="00FC4AA2" w:rsidRPr="009348F0" w:rsidRDefault="00FC4AA2" w:rsidP="009348F0">
      <w:pPr>
        <w:rPr>
          <w:b/>
        </w:rPr>
      </w:pPr>
      <w:r w:rsidRPr="009348F0">
        <w:rPr>
          <w:b/>
        </w:rPr>
        <w:t>C.</w:t>
      </w:r>
      <w:r w:rsidRPr="009348F0">
        <w:rPr>
          <w:rFonts w:ascii="Arial" w:hAnsi="Arial" w:cs="Arial"/>
          <w:b/>
        </w:rPr>
        <w:t xml:space="preserve"> </w:t>
      </w:r>
      <w:r w:rsidRPr="009348F0">
        <w:rPr>
          <w:b/>
        </w:rPr>
        <w:t xml:space="preserve">Sposób zakończenia działki roboczej </w:t>
      </w:r>
    </w:p>
    <w:p w:rsidR="00FC4AA2" w:rsidRDefault="00FC4AA2" w:rsidP="009348F0">
      <w:r>
        <w:t xml:space="preserve">Zakończenie działki roboczej należy wykonać w sposób i przy pomocy urządzeń zapewniających uzyskanie nieregularnej, szorstkiej powierzchni spoiny (przy pomocy wstawianej kantówki lub frezarki) oraz szorstkiego podłoża w rejonie planowanego złącza. </w:t>
      </w:r>
    </w:p>
    <w:p w:rsidR="00FC4AA2" w:rsidRDefault="00FC4AA2" w:rsidP="009348F0">
      <w:r>
        <w:t xml:space="preserve">Niedopuszczalne jest posypywanie piaskiem jako sposobu na obniżenie </w:t>
      </w:r>
      <w:proofErr w:type="spellStart"/>
      <w:r>
        <w:t>sczepności</w:t>
      </w:r>
      <w:proofErr w:type="spellEnd"/>
      <w:r>
        <w:t xml:space="preserve"> warstw w rejonie końca działki roboczej oraz obcinanie piłą tarczową zimnej krawędzi działki. </w:t>
      </w:r>
    </w:p>
    <w:p w:rsidR="00FC4AA2" w:rsidRDefault="00FC4AA2" w:rsidP="009348F0">
      <w:r>
        <w:t xml:space="preserve">Zakończenie działki roboczej wykonuje się prostopadle do osi drogi. </w:t>
      </w:r>
    </w:p>
    <w:p w:rsidR="00FC4AA2" w:rsidRDefault="00FC4AA2" w:rsidP="009348F0">
      <w:r>
        <w:t xml:space="preserve">Krawędź działki roboczej jest równocześnie krawędzią poprzeczną złącza. </w:t>
      </w:r>
    </w:p>
    <w:p w:rsidR="00FC4AA2" w:rsidRDefault="00FC4AA2" w:rsidP="009348F0">
      <w:r>
        <w:t xml:space="preserve">Złącza poprzeczne między działkami roboczymi układanych pasów kolejnych warstw technologicznych należy przesunąć względem siebie o co najmniej 3 m w kierunku podłużnym do osi jezdni. </w:t>
      </w:r>
    </w:p>
    <w:p w:rsidR="00FC4AA2" w:rsidRPr="009348F0" w:rsidRDefault="00FC4AA2" w:rsidP="009348F0">
      <w:pPr>
        <w:rPr>
          <w:b/>
        </w:rPr>
      </w:pPr>
      <w:r w:rsidRPr="009348F0">
        <w:rPr>
          <w:b/>
        </w:rPr>
        <w:t xml:space="preserve">D. Sposób wykonywania spoin </w:t>
      </w:r>
    </w:p>
    <w:p w:rsidR="00FC4AA2" w:rsidRDefault="00FC4AA2" w:rsidP="009348F0">
      <w:r>
        <w:t xml:space="preserve">Spoiny wykonuje się z użyciem materiałów wymienionych w punkcie 2.2.1. </w:t>
      </w:r>
    </w:p>
    <w:p w:rsidR="00FC4AA2" w:rsidRDefault="00FC4AA2" w:rsidP="009348F0">
      <w:r>
        <w:t xml:space="preserve">Grubość elastycznej taśmy bitumicznej do spoin powinna wynosić: </w:t>
      </w:r>
    </w:p>
    <w:p w:rsidR="00FC4AA2" w:rsidRDefault="00FC4AA2" w:rsidP="009348F0">
      <w:r>
        <w:t xml:space="preserve">– nie mniej niż 15 mm w warstwie wiążącej/wyrównawczej. </w:t>
      </w:r>
    </w:p>
    <w:p w:rsidR="00FC4AA2" w:rsidRDefault="00FC4AA2" w:rsidP="009348F0">
      <w:r>
        <w:t>Pasta powinna być nanoszona mechanicznie z zapewnieniem równomiernego jej rozprowadzenia na bocznej krawędzi w ilości 3 - 4 kg/m</w:t>
      </w:r>
      <w:r>
        <w:rPr>
          <w:sz w:val="13"/>
          <w:szCs w:val="13"/>
        </w:rPr>
        <w:t>2</w:t>
      </w:r>
      <w:r>
        <w:t xml:space="preserve"> (warstwa o grubości 3 - 4 mm przy gęstości około 1,0 g/cm</w:t>
      </w:r>
      <w:r>
        <w:rPr>
          <w:sz w:val="13"/>
          <w:szCs w:val="13"/>
        </w:rPr>
        <w:t>3</w:t>
      </w:r>
      <w:r>
        <w:t xml:space="preserve">). </w:t>
      </w:r>
    </w:p>
    <w:p w:rsidR="00FC4AA2" w:rsidRDefault="00FC4AA2" w:rsidP="009348F0">
      <w:pPr>
        <w:pStyle w:val="Nagwek2"/>
      </w:pPr>
      <w:bookmarkStart w:id="38" w:name="_Toc20165708"/>
      <w:r>
        <w:t>Krawędzie zewnętrzne warstwy wiążącej</w:t>
      </w:r>
      <w:bookmarkEnd w:id="38"/>
      <w:r>
        <w:t xml:space="preserve"> </w:t>
      </w:r>
    </w:p>
    <w:p w:rsidR="00FC4AA2" w:rsidRDefault="00FC4AA2" w:rsidP="009348F0">
      <w:r>
        <w:t xml:space="preserve">Krawędzie zewnętrzne warstwy wiążącej należy wykonać zgodnie z wymaganiami pkt. 7.7 WT-2 2016 – część II </w:t>
      </w:r>
    </w:p>
    <w:p w:rsidR="00FC4AA2" w:rsidRDefault="00FC4AA2" w:rsidP="009348F0">
      <w:r>
        <w:lastRenderedPageBreak/>
        <w:t xml:space="preserve">Po wykonaniu warstwy wiążącej o jednostronnym nachyleniu jezdni należy uszczelnić wyżej położoną krawędź boczną. Niżej położona krawędź boczna powinna pozostać nieuszczelniona. </w:t>
      </w:r>
    </w:p>
    <w:p w:rsidR="00FC4AA2" w:rsidRDefault="00FC4AA2" w:rsidP="009348F0">
      <w:r>
        <w:t xml:space="preserve">Krawędź zewnętrzną oraz powierzchnię odsadzki poziomej należy zabezpieczyć przez pokrycie gorącym asfaltem w ilości: </w:t>
      </w:r>
    </w:p>
    <w:p w:rsidR="00FC4AA2" w:rsidRDefault="00FC4AA2" w:rsidP="009348F0">
      <w:r>
        <w:rPr>
          <w:rFonts w:ascii="Times New Roman" w:hAnsi="Times New Roman"/>
        </w:rPr>
        <w:t>–</w:t>
      </w:r>
      <w:r>
        <w:rPr>
          <w:rFonts w:ascii="Arial" w:hAnsi="Arial" w:cs="Arial"/>
        </w:rPr>
        <w:t xml:space="preserve"> </w:t>
      </w:r>
      <w:r>
        <w:t>powierzchnie odsadzek  - 1,5 kg/m</w:t>
      </w:r>
      <w:r w:rsidR="009348F0" w:rsidRPr="009348F0">
        <w:rPr>
          <w:vertAlign w:val="superscript"/>
        </w:rPr>
        <w:t>2</w:t>
      </w:r>
      <w:r>
        <w:t xml:space="preserve"> </w:t>
      </w:r>
    </w:p>
    <w:p w:rsidR="00FC4AA2" w:rsidRDefault="00FC4AA2" w:rsidP="009348F0">
      <w:r>
        <w:rPr>
          <w:rFonts w:ascii="Times New Roman" w:hAnsi="Times New Roman"/>
        </w:rPr>
        <w:t>–</w:t>
      </w:r>
      <w:r>
        <w:rPr>
          <w:rFonts w:ascii="Arial" w:hAnsi="Arial" w:cs="Arial"/>
        </w:rPr>
        <w:t xml:space="preserve"> </w:t>
      </w:r>
      <w:r>
        <w:t>krawędzie zewnętrzne  - 4 kg/m</w:t>
      </w:r>
      <w:r w:rsidR="009348F0" w:rsidRPr="009348F0">
        <w:rPr>
          <w:vertAlign w:val="superscript"/>
        </w:rPr>
        <w:t>2</w:t>
      </w:r>
      <w:r>
        <w:t xml:space="preserve">, </w:t>
      </w:r>
    </w:p>
    <w:p w:rsidR="00FC4AA2" w:rsidRDefault="00FC4AA2" w:rsidP="009348F0">
      <w:r>
        <w:t xml:space="preserve">zgodnie z rys. 1 pkt. 7.7 WT-2 2016 – część II. </w:t>
      </w:r>
    </w:p>
    <w:p w:rsidR="00FC4AA2" w:rsidRDefault="00FC4AA2" w:rsidP="009348F0">
      <w:r>
        <w:t xml:space="preserve">W przypadku nawierzchni o dwustronnym nachyleniu (przekrój daszkowy)  decyzję o potrzebie i sposobie uszczelnienia krawędzi zewnętrznych podejmie Projektant w uzgodnieniu z Zamawiającym. </w:t>
      </w:r>
    </w:p>
    <w:p w:rsidR="00FC4AA2" w:rsidRDefault="00FC4AA2" w:rsidP="009348F0">
      <w:pPr>
        <w:pStyle w:val="Nagwek1"/>
      </w:pPr>
      <w:bookmarkStart w:id="39" w:name="_Toc20165709"/>
      <w:r>
        <w:t>KONTROLA JAKOŚCI ROBÓT</w:t>
      </w:r>
      <w:bookmarkEnd w:id="39"/>
      <w:r>
        <w:t xml:space="preserve"> </w:t>
      </w:r>
    </w:p>
    <w:p w:rsidR="00FC4AA2" w:rsidRDefault="00FC4AA2" w:rsidP="009348F0">
      <w:pPr>
        <w:pStyle w:val="Nagwek2"/>
      </w:pPr>
      <w:bookmarkStart w:id="40" w:name="_Toc20165710"/>
      <w:r>
        <w:t>Ogólne wymagania dotyczące kontroli jakości robót</w:t>
      </w:r>
      <w:bookmarkEnd w:id="40"/>
      <w:r>
        <w:t xml:space="preserve"> </w:t>
      </w:r>
    </w:p>
    <w:p w:rsidR="00FC4AA2" w:rsidRDefault="00FC4AA2" w:rsidP="009348F0">
      <w:r>
        <w:t xml:space="preserve">Ogólne zasady kontroli jakości robót podano w D-M-00.00.00 „Wymagania ogólne”. </w:t>
      </w:r>
    </w:p>
    <w:p w:rsidR="00FC4AA2" w:rsidRDefault="00FC4AA2" w:rsidP="009348F0">
      <w:r>
        <w:t xml:space="preserve">Badania mieszanki mineralno-asfaltowej należy wykonywać zgodnie z normami podanymi w pkt. 8.2.2 WT-2 2014 Nawierzchnie Asfaltowe (Tabela 12, 13, 14 – dla mieszanki typu AC). </w:t>
      </w:r>
    </w:p>
    <w:p w:rsidR="00FC4AA2" w:rsidRDefault="00FC4AA2" w:rsidP="009348F0">
      <w:r>
        <w:t xml:space="preserve">Badania i pomiary dzielą się na: </w:t>
      </w:r>
    </w:p>
    <w:p w:rsidR="00FC4AA2" w:rsidRDefault="00FC4AA2" w:rsidP="009348F0">
      <w:p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badania i pomiary Wykonawcy – w ramach własnego nadzoru </w:t>
      </w:r>
    </w:p>
    <w:p w:rsidR="00FC4AA2" w:rsidRDefault="00FC4AA2" w:rsidP="009348F0">
      <w:p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badania i pomiary kontrolne – w ramach nadzoru Zamawiającego. </w:t>
      </w:r>
    </w:p>
    <w:p w:rsidR="00FC4AA2" w:rsidRDefault="00FC4AA2" w:rsidP="009348F0">
      <w:pPr>
        <w:rPr>
          <w:sz w:val="20"/>
          <w:szCs w:val="20"/>
        </w:rPr>
      </w:pPr>
      <w:r>
        <w:rPr>
          <w:sz w:val="20"/>
          <w:szCs w:val="20"/>
        </w:rPr>
        <w:t xml:space="preserve">W uzasadnionych przypadkach w ramach badań i pomiarów kontrolnych dopuszcza się wykonanie badań i pomiarów kontrolnych dodatkowych i/lub badań i pomiarów arbitrażowych. </w:t>
      </w:r>
    </w:p>
    <w:p w:rsidR="00FC4AA2" w:rsidRDefault="00FC4AA2" w:rsidP="009348F0">
      <w:pPr>
        <w:rPr>
          <w:sz w:val="20"/>
          <w:szCs w:val="20"/>
        </w:rPr>
      </w:pPr>
      <w:r>
        <w:rPr>
          <w:sz w:val="20"/>
          <w:szCs w:val="20"/>
        </w:rPr>
        <w:t xml:space="preserve">Badania obejmują: </w:t>
      </w:r>
    </w:p>
    <w:p w:rsidR="00FC4AA2" w:rsidRDefault="00FC4AA2" w:rsidP="009348F0">
      <w:r>
        <w:t xml:space="preserve">– pobranie próbek, </w:t>
      </w:r>
    </w:p>
    <w:p w:rsidR="00FC4AA2" w:rsidRDefault="00FC4AA2" w:rsidP="009348F0">
      <w:r>
        <w:t xml:space="preserve">– zapakowanie próbek do wysyłki, </w:t>
      </w:r>
    </w:p>
    <w:p w:rsidR="00FC4AA2" w:rsidRDefault="00FC4AA2" w:rsidP="009348F0">
      <w:r>
        <w:t xml:space="preserve">– transport próbek z miejsca pobrania do placówki wykonującej badania, </w:t>
      </w:r>
    </w:p>
    <w:p w:rsidR="00FC4AA2" w:rsidRDefault="00FC4AA2" w:rsidP="009348F0">
      <w:r>
        <w:t xml:space="preserve">– przeprowadzenie badania, </w:t>
      </w:r>
    </w:p>
    <w:p w:rsidR="00FC4AA2" w:rsidRDefault="00FC4AA2" w:rsidP="009348F0">
      <w:r>
        <w:t xml:space="preserve">– sprawozdanie z badań.  </w:t>
      </w:r>
    </w:p>
    <w:p w:rsidR="00FC4AA2" w:rsidRDefault="00FC4AA2" w:rsidP="009348F0">
      <w:r>
        <w:t xml:space="preserve">Pomiary obejmują terenową weryfikację cech nawierzchni. </w:t>
      </w:r>
    </w:p>
    <w:p w:rsidR="00FC4AA2" w:rsidRDefault="00FC4AA2" w:rsidP="009348F0">
      <w:pPr>
        <w:pStyle w:val="Nagwek2"/>
      </w:pPr>
      <w:bookmarkStart w:id="41" w:name="_Toc20165711"/>
      <w:r>
        <w:t>Badania i pomiary Wykonawcy</w:t>
      </w:r>
      <w:bookmarkEnd w:id="41"/>
      <w:r>
        <w:t xml:space="preserve"> </w:t>
      </w:r>
    </w:p>
    <w:p w:rsidR="00FC4AA2" w:rsidRDefault="00FC4AA2" w:rsidP="009348F0">
      <w:r>
        <w:t xml:space="preserve">Wykonawca jest zobowiązany do przeprowadzania na bieżąco badań i pomiarów w celu sprawdzania czy jakość wykonanych Robót jest zgodna z postawionymi wymaganiami.  </w:t>
      </w:r>
    </w:p>
    <w:p w:rsidR="009348F0" w:rsidRDefault="00FC4AA2" w:rsidP="009348F0">
      <w:r>
        <w:lastRenderedPageBreak/>
        <w:t xml:space="preserve">Badania i pomiary powinny być wykonywane z niezbędną starannością, zgodnie z obowiązującymi przepisami i w wymaganym zakresie. Badania i pomiary Wykonawca powinien wykonywać z częstotliwością gwarantującą zachowanie wymagań dotyczących jakości robót, lecz nie rzadziej niż wskazano to w </w:t>
      </w:r>
      <w:proofErr w:type="spellStart"/>
      <w:r>
        <w:t>SSTWiORB</w:t>
      </w:r>
      <w:proofErr w:type="spellEnd"/>
      <w:r>
        <w:t xml:space="preserve">. Wyniki badań będą dokumentowane i archiwizowane przez Wykonawcę. Wyniki badań Wykonawca jest zobowiązany przekazywać Inżynierowi/Inspektorowi Nadzoru. </w:t>
      </w:r>
    </w:p>
    <w:p w:rsidR="00FC4AA2" w:rsidRDefault="00FC4AA2" w:rsidP="009348F0">
      <w:r>
        <w:t xml:space="preserve">Zakres badań i pomiarów Wykonawcy powinien: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być nie mniejszy niż określony w Zakładowej Kontroli Produkcji dla dostarczanych na budowę materiałów i wyrobów budowlanych - mieszanki mineralno-asfaltowe, kruszywa, lepiszcze, materiały do uszczelnień, itd.,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dla wykonanej warstwy być nie mniejszy niż określony zakres i częstotliwość badań i pomiarów kontrolnych określony w tab. 7.  </w:t>
      </w:r>
    </w:p>
    <w:p w:rsidR="00FC4AA2" w:rsidRDefault="00FC4AA2" w:rsidP="009348F0">
      <w:r>
        <w:t xml:space="preserve">Zakres badań Wykonawcy związany z wykonywaniem nawierzchni: </w:t>
      </w:r>
    </w:p>
    <w:p w:rsidR="00FC4AA2" w:rsidRDefault="00FC4AA2" w:rsidP="009348F0">
      <w:r>
        <w:t xml:space="preserve">– pomiar temperatury powietrza,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pomiar temperatury mieszanki mineralno-asfaltowej podczas wykonywania nawierzchni,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ocena wizualna mieszanki mineralno-asfaltowej,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wykaz ilości materiałów lub grubości wykonanych warstw, </w:t>
      </w:r>
    </w:p>
    <w:p w:rsidR="00FC4AA2" w:rsidRDefault="00FC4AA2" w:rsidP="009348F0">
      <w:r>
        <w:t xml:space="preserve">– pomiar spadku poprzecznego poszczególnych warstw asfaltowych, </w:t>
      </w:r>
    </w:p>
    <w:p w:rsidR="00FC4AA2" w:rsidRDefault="00FC4AA2" w:rsidP="009348F0">
      <w:r>
        <w:t xml:space="preserve">– pomiar równości warstwy wiążącej, </w:t>
      </w:r>
    </w:p>
    <w:p w:rsidR="00FC4AA2" w:rsidRDefault="00FC4AA2" w:rsidP="009348F0">
      <w:r>
        <w:t xml:space="preserve">– pomiar rzędnych wysokościowych i pomiary sytuacyjne, </w:t>
      </w:r>
    </w:p>
    <w:p w:rsidR="00FC4AA2" w:rsidRDefault="00FC4AA2" w:rsidP="009348F0">
      <w:r>
        <w:t xml:space="preserve">– badania zagęszczenia warstwy i zawartości wolnej przestrzeni, </w:t>
      </w:r>
    </w:p>
    <w:p w:rsidR="00FC4AA2" w:rsidRDefault="00FC4AA2" w:rsidP="009348F0">
      <w:r>
        <w:t>–</w:t>
      </w:r>
      <w:r>
        <w:rPr>
          <w:rFonts w:ascii="Arial" w:hAnsi="Arial" w:cs="Arial"/>
        </w:rPr>
        <w:t xml:space="preserve"> </w:t>
      </w:r>
      <w:r>
        <w:t xml:space="preserve">pomiar </w:t>
      </w:r>
      <w:proofErr w:type="spellStart"/>
      <w:r>
        <w:t>sczepności</w:t>
      </w:r>
      <w:proofErr w:type="spellEnd"/>
      <w:r>
        <w:t xml:space="preserve"> warstw asfaltowych </w:t>
      </w:r>
    </w:p>
    <w:p w:rsidR="00FC4AA2" w:rsidRDefault="00FC4AA2" w:rsidP="009348F0">
      <w:r>
        <w:t xml:space="preserve">– pomiar parametrów geometrycznych poboczy, </w:t>
      </w:r>
    </w:p>
    <w:p w:rsidR="00FC4AA2" w:rsidRDefault="00FC4AA2" w:rsidP="009348F0">
      <w:r>
        <w:t xml:space="preserve">– ocena wizualna jednorodności powierzchni warstwy, </w:t>
      </w:r>
    </w:p>
    <w:p w:rsidR="00FC4AA2" w:rsidRDefault="00FC4AA2" w:rsidP="009348F0">
      <w:r>
        <w:t xml:space="preserve">– ocena wizualna jakości wykonania połączeń technologicznych. </w:t>
      </w:r>
    </w:p>
    <w:p w:rsidR="00FC4AA2" w:rsidRDefault="00FC4AA2" w:rsidP="009348F0">
      <w:r>
        <w:t xml:space="preserve">Tabela 7. Minimalna częstotliwość badań ze strony Wykonawcy dla warstwy wiążącej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3"/>
        <w:gridCol w:w="2243"/>
        <w:gridCol w:w="2243"/>
        <w:gridCol w:w="2248"/>
      </w:tblGrid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  <w:t>Lp.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  <w:t>Badana cecha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  <w:t xml:space="preserve">Metoda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b/>
                <w:sz w:val="18"/>
                <w:szCs w:val="18"/>
              </w:rPr>
              <w:t xml:space="preserve">Częstotliwość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1.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Zagęszczenie MMA oraz zawartość wolnych przestrzeni w warstwie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Porównanie gęstości objętościowej referencyjnej do rzeczywistej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- 2 razy na kilometr każdej jezdni, nie   rzadziej niż 1 raz na 6000 m2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2.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Sczepność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warstw asfaltowych dla dróg KR 4-7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Metoda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Leutnera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nie rzadziej niż 1 raz na 15000 m2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3.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Grubość (grubości poszczególnych warstw i grubość pakietu warstw asfaltowych)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Rzędne wysokościowe,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Pomiar elektromagnetyczny,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Przymiarem na wyciętych próbach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nie rzadziej niż co 50 m 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nie rzadziej niż co 100 m 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- 2 razy na kilometr każdej jezdni, nie   rzadziej niż 1 raz na 6000 m2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Równość podłużna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4.1.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Wszystkie klasy dróg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Planografem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każdy pas układania warstwy w sposób ciągły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4.2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Wszystkie klasy dróg w miejscach niedostępnych dla urządzeń pomiarowych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4 metrową łatą i klinem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- w sposób ciągły (początek każdego   pomiaru łatą w  miejscu zakończenia  poprzedniego pomiaru)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5.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Równość poprzeczna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Profilografem lub 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- 2 metrową łatą i pochyłomierzem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każdy pas układania warstwy w sposób ciągły - nie rzadziej niż 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co 5 m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6.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Spadki poprzeczne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Profilografem lub 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- 2 metrową łatą i pochyłomierzem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co 10m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50 razy na 1 km dodatkowe pomiary w punktach głównych łuków poziomych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7.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Szerokość warstwy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Taśmą mierniczą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pomiar co 50 m, na łukach poziomych w punktach  charakterystycznych </w:t>
            </w:r>
          </w:p>
        </w:tc>
      </w:tr>
      <w:tr w:rsidR="00732E74" w:rsidRPr="003A1564" w:rsidTr="00732E74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8.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Odchylenie od projektowanej osi drogi </w:t>
            </w:r>
          </w:p>
        </w:tc>
        <w:tc>
          <w:tcPr>
            <w:tcW w:w="2243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Rzędne wysokościowe </w:t>
            </w:r>
          </w:p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Pomiary sytuacyjne  </w:t>
            </w:r>
          </w:p>
        </w:tc>
        <w:tc>
          <w:tcPr>
            <w:tcW w:w="2248" w:type="dxa"/>
          </w:tcPr>
          <w:p w:rsidR="00732E74" w:rsidRPr="003A1564" w:rsidRDefault="00732E74" w:rsidP="00732E74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- pomiar rzędnych niwelacji podłużnej i poprzecznej oraz usytuowania osi, na łukach poziomych i pionowych  w punktach  charakterystycznych </w:t>
            </w:r>
          </w:p>
        </w:tc>
      </w:tr>
    </w:tbl>
    <w:p w:rsidR="00FC4AA2" w:rsidRDefault="00FC4AA2" w:rsidP="00732E74">
      <w:pPr>
        <w:pStyle w:val="Nagwek2"/>
      </w:pPr>
      <w:bookmarkStart w:id="42" w:name="_Toc20165712"/>
      <w:r>
        <w:t>Badania i pomiary kontrolne</w:t>
      </w:r>
      <w:bookmarkEnd w:id="42"/>
      <w:r>
        <w:t xml:space="preserve"> </w:t>
      </w:r>
    </w:p>
    <w:p w:rsidR="00FC4AA2" w:rsidRDefault="00FC4AA2" w:rsidP="00732E74">
      <w:r>
        <w:t xml:space="preserve">Badania i pomiary kontrolne są zlecane przez Inżyniera/Inspektora Nadzoru, a których celem jest sprawdzenie, czy jakość zastosowanych materiałów i wyrobów budowlanych (mieszanek mineralno-asfaltowych i ich składników, lepiszczy i materiałów do uszczelnień itp.) oraz gotowej warstwy (wbudowane warstwy asfaltowe, połączenia itp.) spełniają wymagania określone w kontrakcie.   </w:t>
      </w:r>
    </w:p>
    <w:p w:rsidR="00FC4AA2" w:rsidRDefault="00FC4AA2" w:rsidP="00732E74">
      <w:r>
        <w:t xml:space="preserve">Pobieraniem próbek, wykonaniem badań i pomiarów na miejscu budowy zajmuje się Laboratorium Zamawiającego/Inżynier/Inspektor Nadzoru przy udziale lub po poinformowaniu przedstawicieli Wykonawcy. Zamawiający decyduje o wyborze Laboratorium Zamawiającego. </w:t>
      </w:r>
    </w:p>
    <w:p w:rsidR="00FC4AA2" w:rsidRDefault="00FC4AA2" w:rsidP="00732E74">
      <w:pPr>
        <w:pStyle w:val="Nagwek2"/>
      </w:pPr>
      <w:bookmarkStart w:id="43" w:name="_Toc20165713"/>
      <w:r>
        <w:t>Badania i pomiary kontrolne dodatkowe</w:t>
      </w:r>
      <w:bookmarkEnd w:id="43"/>
      <w:r>
        <w:t xml:space="preserve"> </w:t>
      </w:r>
    </w:p>
    <w:p w:rsidR="00FC4AA2" w:rsidRDefault="00FC4AA2" w:rsidP="00732E74">
      <w:r>
        <w:t xml:space="preserve">W wypadku uznania, że jeden z wyników badań lub pomiarów kontrolnych nie jest reprezentatywny dla ocenianego odcinka budowy, strony kontraktu mogą wystąpić o przeprowadzenia badań lub pomiarów kontrolnych dodatkowych. Badania kontrolne dodatkowe są wykonywane przez Laboratorium Zamawiającego. </w:t>
      </w:r>
    </w:p>
    <w:p w:rsidR="00FC4AA2" w:rsidRDefault="00FC4AA2" w:rsidP="00732E74">
      <w:r>
        <w:t xml:space="preserve">Strony Kontraktu decydują wspólnie o miejscach pobierania próbek i wyznaczeniu odcinków częściowych ocenianego odcinka budowy tzn. dziennej działki roboczej. Jeżeli odcinek częściowy przyporządkowany do badań kontrolnych nie może być jednoznacznie i zgodnie wyznaczony, to odcinek ten nie powinien być mniejszy niż 20% ocenianego odcinka budowy. </w:t>
      </w:r>
    </w:p>
    <w:p w:rsidR="00FC4AA2" w:rsidRDefault="00FC4AA2" w:rsidP="00732E74">
      <w:pPr>
        <w:pStyle w:val="Nagwek2"/>
      </w:pPr>
      <w:bookmarkStart w:id="44" w:name="_Toc20165714"/>
      <w:r>
        <w:lastRenderedPageBreak/>
        <w:t>Badania i pomiary arbitrażowe</w:t>
      </w:r>
      <w:bookmarkEnd w:id="44"/>
      <w:r>
        <w:t xml:space="preserve"> </w:t>
      </w:r>
    </w:p>
    <w:p w:rsidR="00FC4AA2" w:rsidRDefault="00FC4AA2" w:rsidP="00732E74">
      <w:pPr>
        <w:rPr>
          <w:sz w:val="20"/>
          <w:szCs w:val="20"/>
        </w:rPr>
      </w:pPr>
      <w:r>
        <w:t xml:space="preserve">Badania i </w:t>
      </w:r>
      <w:r w:rsidRPr="00732E74">
        <w:t>pomiary arbitrażowe są powtórzeniem badań lub pomiarów kontrolnych i/lub kontrolnych dodatkowych, co do których istnieją uzasadnione wątpliwości ze strony Inżyniera/Inspektora Nadzoru, Zamawiającego lub Wykonawcy (np. na podstawie własnych badań).</w:t>
      </w:r>
      <w:r>
        <w:rPr>
          <w:sz w:val="20"/>
          <w:szCs w:val="20"/>
        </w:rPr>
        <w:t xml:space="preserve"> </w:t>
      </w:r>
    </w:p>
    <w:p w:rsidR="00FC4AA2" w:rsidRDefault="00FC4AA2" w:rsidP="00732E74">
      <w:r>
        <w:t xml:space="preserve">Badania i pomiary arbitrażowe wykonuje się na wniosek strony kontraktu. Badania i pomiary arbitrażowe wykonuje bezstronne, akredytowane laboratorium, które nie wykonywało badań lub pomiarów kontrolnych, przy udziale lub po poinformowaniu przedstawicieli stron. </w:t>
      </w:r>
    </w:p>
    <w:p w:rsidR="00FC4AA2" w:rsidRDefault="00FC4AA2" w:rsidP="00732E74">
      <w:r>
        <w:t xml:space="preserve">W przypadku wniosku Wykonawcy zgodę na przeprowadzenie badań i pomiarów arbitrażowych wyraża Inżynier/Inspektor Nadzoru po wcześniejszej analizie zasadności wniosku. Zamawiający akceptuje laboratorium, które przeprowadzi badania lub pomiary arbitrażowe.  </w:t>
      </w:r>
    </w:p>
    <w:p w:rsidR="00FC4AA2" w:rsidRDefault="00FC4AA2" w:rsidP="00732E74">
      <w:pPr>
        <w:pStyle w:val="Nagwek2"/>
      </w:pPr>
      <w:bookmarkStart w:id="45" w:name="_Toc20165715"/>
      <w:r>
        <w:t>Badania i pomiary przed przystąpieniem do robót</w:t>
      </w:r>
      <w:bookmarkEnd w:id="45"/>
      <w:r>
        <w:t xml:space="preserve"> </w:t>
      </w:r>
    </w:p>
    <w:p w:rsidR="00FC4AA2" w:rsidRDefault="00FC4AA2" w:rsidP="00732E74">
      <w:r>
        <w:t xml:space="preserve">Przed przystąpieniem do robót Wykonawca powinien przedstawić Inżynierowi/Inspektorowi Nadzoru do akceptacji źródła poboru kruszyw oraz wszystkich dodatkowych materiałów, dołączając wszystkie dokumenty potwierdzające jakość materiałów składowych. </w:t>
      </w:r>
    </w:p>
    <w:p w:rsidR="00FC4AA2" w:rsidRDefault="00FC4AA2" w:rsidP="00732E74">
      <w:pPr>
        <w:pStyle w:val="Nagwek2"/>
      </w:pPr>
      <w:bookmarkStart w:id="46" w:name="_Toc20165716"/>
      <w:r>
        <w:t>Badania w czasie robót</w:t>
      </w:r>
      <w:bookmarkEnd w:id="46"/>
      <w:r>
        <w:t xml:space="preserve"> </w:t>
      </w:r>
    </w:p>
    <w:p w:rsidR="00FC4AA2" w:rsidRDefault="00FC4AA2" w:rsidP="00732E74">
      <w:pPr>
        <w:pStyle w:val="Nagwek3"/>
      </w:pPr>
      <w:bookmarkStart w:id="47" w:name="_Toc20165717"/>
      <w:r>
        <w:t>Zawartość lepiszcza rozpuszczalnego</w:t>
      </w:r>
      <w:bookmarkEnd w:id="47"/>
      <w:r>
        <w:t xml:space="preserve"> </w:t>
      </w:r>
    </w:p>
    <w:p w:rsidR="00FC4AA2" w:rsidRDefault="00FC4AA2" w:rsidP="00732E74">
      <w:r>
        <w:t xml:space="preserve">Badanie polega na wykonaniu ekstrakcji lepiszcza, zgodnie PN-EN 12697-1, z próbki pobranej z mieszanki mineralno-asfaltowej.  </w:t>
      </w:r>
    </w:p>
    <w:p w:rsidR="00FC4AA2" w:rsidRDefault="00FC4AA2" w:rsidP="00732E74">
      <w:r>
        <w:t xml:space="preserve">Jakości wbudowanej mieszanki mineralno-asfaltowej należy ocenić na podstawie: </w:t>
      </w:r>
    </w:p>
    <w:p w:rsidR="00FC4AA2" w:rsidRDefault="00FC4AA2" w:rsidP="00732E74">
      <w:r>
        <w:t>–</w:t>
      </w:r>
      <w:r>
        <w:rPr>
          <w:rFonts w:ascii="Arial" w:hAnsi="Arial" w:cs="Arial"/>
        </w:rPr>
        <w:t xml:space="preserve"> </w:t>
      </w:r>
      <w:r>
        <w:t xml:space="preserve">wielkości odchyłki obliczonej dla wartości średniej (średnia arytmetyczna wszystkich wyników z całej drogi dla danego typu MMA i danej warstwy asfaltowej) z dokładnością do 0,01 %, </w:t>
      </w:r>
    </w:p>
    <w:p w:rsidR="00FC4AA2" w:rsidRDefault="00FC4AA2" w:rsidP="00732E74">
      <w:r>
        <w:t>–</w:t>
      </w:r>
      <w:r>
        <w:rPr>
          <w:rFonts w:ascii="Arial" w:hAnsi="Arial" w:cs="Arial"/>
        </w:rPr>
        <w:t xml:space="preserve"> </w:t>
      </w:r>
      <w:r>
        <w:t xml:space="preserve">wielkości odchyłki obliczonej dla pojedynczego wyniku (próbki) z dokładnością do 0,1 %. </w:t>
      </w:r>
    </w:p>
    <w:p w:rsidR="00FC4AA2" w:rsidRDefault="00FC4AA2" w:rsidP="00732E74">
      <w:r>
        <w:t xml:space="preserve">Wyżej wymienione kryteria należy stosować jednocześnie (oba podlegają ocenie jakości MMA). </w:t>
      </w:r>
    </w:p>
    <w:p w:rsidR="00FC4AA2" w:rsidRDefault="00FC4AA2" w:rsidP="00732E74">
      <w:r>
        <w:rPr>
          <w:i/>
          <w:iCs/>
        </w:rPr>
        <w:t xml:space="preserve">Odchyłka jest to różnica wartości bezwzględnej pomiędzy procentową zawartością lepiszcza rozpuszczalnego uzyskaną z badań laboratoryjnych a procentową zawartością lepiszcza rozpuszczalnego podaną w Badaniu Typu (%). </w:t>
      </w:r>
    </w:p>
    <w:p w:rsidR="00FC4AA2" w:rsidRDefault="00FC4AA2" w:rsidP="00732E74">
      <w:r>
        <w:t xml:space="preserve">Tabela 8. Dopuszczalne odchyłki do odbioru dla wartości średniej policzonej z dokładnością do 0,01 %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039"/>
        <w:gridCol w:w="3070"/>
      </w:tblGrid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85" w:type="dxa"/>
            <w:vMerge w:val="restart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Oceniany parametr </w:t>
            </w:r>
          </w:p>
        </w:tc>
        <w:tc>
          <w:tcPr>
            <w:tcW w:w="6109" w:type="dxa"/>
            <w:gridSpan w:val="2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Wielkość odchyłki dla wartości średniej ; %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85" w:type="dxa"/>
            <w:vMerge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6109" w:type="dxa"/>
            <w:gridSpan w:val="2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AC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085" w:type="dxa"/>
            <w:vMerge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039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KR3÷KR7 </w:t>
            </w:r>
          </w:p>
        </w:tc>
        <w:tc>
          <w:tcPr>
            <w:tcW w:w="3070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KR1 ÷KR2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08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Zawartość lepiszcza rozpuszczalnego S – niedomiar </w:t>
            </w:r>
          </w:p>
        </w:tc>
        <w:tc>
          <w:tcPr>
            <w:tcW w:w="3039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0,15  </w:t>
            </w:r>
          </w:p>
        </w:tc>
        <w:tc>
          <w:tcPr>
            <w:tcW w:w="3070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0,20 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8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Zawartość lepiszcza rozpuszczalnego S – nadmiar </w:t>
            </w:r>
          </w:p>
        </w:tc>
        <w:tc>
          <w:tcPr>
            <w:tcW w:w="3039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0,20  </w:t>
            </w:r>
          </w:p>
        </w:tc>
        <w:tc>
          <w:tcPr>
            <w:tcW w:w="3070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0,20  </w:t>
            </w:r>
          </w:p>
        </w:tc>
      </w:tr>
    </w:tbl>
    <w:p w:rsidR="00FC4AA2" w:rsidRDefault="00FC4AA2" w:rsidP="009F17BF">
      <w:r>
        <w:t xml:space="preserve">Tabela 9. Dopuszczalne odchyłki do odbioru dla pojedynczego wyniku określonego z dokładnością do 0,1 %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5"/>
        <w:gridCol w:w="4475"/>
      </w:tblGrid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75" w:type="dxa"/>
            <w:vMerge w:val="restart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 xml:space="preserve">Oceniany parametr </w:t>
            </w:r>
          </w:p>
        </w:tc>
        <w:tc>
          <w:tcPr>
            <w:tcW w:w="447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Wielkość odchyłki dla pojedynczego wyniku ; %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75" w:type="dxa"/>
            <w:vMerge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7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AC 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75" w:type="dxa"/>
            <w:vMerge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47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KR1÷KR7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7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Zawartość lepiszcza rozpuszczalnego S - niedomiar </w:t>
            </w:r>
          </w:p>
        </w:tc>
        <w:tc>
          <w:tcPr>
            <w:tcW w:w="447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0,3 </w:t>
            </w:r>
          </w:p>
        </w:tc>
      </w:tr>
      <w:tr w:rsidR="009F17BF" w:rsidRPr="003A1564" w:rsidTr="009F17B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47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Zawartość lepiszcza rozpuszczalnego S - nadmiar </w:t>
            </w:r>
          </w:p>
        </w:tc>
        <w:tc>
          <w:tcPr>
            <w:tcW w:w="4475" w:type="dxa"/>
            <w:vAlign w:val="center"/>
          </w:tcPr>
          <w:p w:rsidR="009F17BF" w:rsidRPr="003A1564" w:rsidRDefault="009F17BF" w:rsidP="009F17BF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0,3 </w:t>
            </w:r>
          </w:p>
        </w:tc>
      </w:tr>
    </w:tbl>
    <w:p w:rsidR="00FC4AA2" w:rsidRDefault="00FC4AA2" w:rsidP="009F17BF">
      <w:r>
        <w:t xml:space="preserve">W przypadku przekroczenia wielkości dopuszczalnych odchyłek dla wartości średniej  i dla pojedynczego wyniku w zakresie zawartości lepiszcza rozpuszczalnego należy postępować zgodnie z Instrukcją DP-T14 </w:t>
      </w:r>
      <w:r>
        <w:rPr>
          <w:i/>
          <w:iCs/>
        </w:rPr>
        <w:t>Ocena jakości na drogach krajowych. Część I-Roboty drogowe. 2017</w:t>
      </w:r>
      <w:r>
        <w:t xml:space="preserve">. </w:t>
      </w:r>
    </w:p>
    <w:p w:rsidR="00FC4AA2" w:rsidRDefault="00FC4AA2" w:rsidP="009F17BF">
      <w:pPr>
        <w:pStyle w:val="Nagwek3"/>
      </w:pPr>
      <w:bookmarkStart w:id="48" w:name="_Toc20165718"/>
      <w:r>
        <w:t>Uziarnienie mieszanki mineralnej</w:t>
      </w:r>
      <w:bookmarkEnd w:id="48"/>
      <w:r>
        <w:t xml:space="preserve"> </w:t>
      </w:r>
    </w:p>
    <w:p w:rsidR="00FC4AA2" w:rsidRDefault="00FC4AA2" w:rsidP="009F17BF">
      <w:r>
        <w:t xml:space="preserve">Po wykonaniu ekstrakcji lepiszcza należy przeprowadzić kontrolę uziarnienia mieszanki kruszywa mineralnego wg PN-EN 12697-2.  </w:t>
      </w:r>
    </w:p>
    <w:p w:rsidR="00FC4AA2" w:rsidRDefault="00FC4AA2" w:rsidP="009F17BF">
      <w:r>
        <w:t xml:space="preserve">Jakości mieszanki mineralnej należy ocenić na podstawie: </w:t>
      </w:r>
    </w:p>
    <w:p w:rsidR="00FC4AA2" w:rsidRDefault="00FC4AA2" w:rsidP="009F17BF">
      <w:r>
        <w:rPr>
          <w:rFonts w:ascii="Times New Roman" w:hAnsi="Times New Roman"/>
        </w:rPr>
        <w:t>–</w:t>
      </w:r>
      <w:r>
        <w:rPr>
          <w:rFonts w:ascii="Arial" w:hAnsi="Arial" w:cs="Arial"/>
        </w:rPr>
        <w:t xml:space="preserve"> </w:t>
      </w:r>
      <w:r>
        <w:t xml:space="preserve">wielkości odchyłki obliczonej dla wartości średniej (średnia arytmetyczna wszystkich wyników z całej drogi dla danego typu MMA i danej warstwy asfaltowej) z dokładnością do 0,1 % </w:t>
      </w:r>
    </w:p>
    <w:p w:rsidR="00FC4AA2" w:rsidRDefault="00FC4AA2" w:rsidP="009F17BF">
      <w:r>
        <w:rPr>
          <w:rFonts w:ascii="Times New Roman" w:hAnsi="Times New Roman"/>
        </w:rPr>
        <w:t>–</w:t>
      </w:r>
      <w:r>
        <w:rPr>
          <w:rFonts w:ascii="Arial" w:hAnsi="Arial" w:cs="Arial"/>
        </w:rPr>
        <w:t xml:space="preserve"> </w:t>
      </w:r>
      <w:r>
        <w:t xml:space="preserve">wielkości odchyłki obliczonej dla pojedynczego wyniku (próbki) z dokładnością do 0,1 % dla sita 0,063mm i z dokładnością do 1 % dla pozostałych sit. </w:t>
      </w:r>
    </w:p>
    <w:p w:rsidR="00FC4AA2" w:rsidRDefault="00FC4AA2" w:rsidP="009F17BF">
      <w:r>
        <w:t xml:space="preserve">Wyżej wymienione kryteria należy stosować jednocześnie (oba podlegają ocenie jakości MMA). </w:t>
      </w:r>
    </w:p>
    <w:p w:rsidR="00FC4AA2" w:rsidRDefault="00FC4AA2" w:rsidP="009F17BF">
      <w:r>
        <w:rPr>
          <w:i/>
          <w:iCs/>
        </w:rPr>
        <w:t xml:space="preserve">Odchyłka jest to różnica wartości bezwzględnej pomiędzy procentową zawartością ziaren w wyekstrahowanej mieszance mineralnej uzyskaną z badań laboratoryjnych a procentową zawartością ziaren w mieszance mineralnej podaną w Badaniu Typu (%). </w:t>
      </w:r>
    </w:p>
    <w:p w:rsidR="00FC4AA2" w:rsidRDefault="00FC4AA2" w:rsidP="009F17BF">
      <w:r>
        <w:t xml:space="preserve">Dopuszczalne odchyłki w zakresie uziarnienia podano w tabeli 10. </w:t>
      </w:r>
    </w:p>
    <w:p w:rsidR="00FC4AA2" w:rsidRDefault="00FC4AA2" w:rsidP="009F17BF">
      <w:r>
        <w:t xml:space="preserve">Tabela 10. Dopuszczalne odchyłki w zakresie uziarnienia.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3"/>
        <w:gridCol w:w="2243"/>
        <w:gridCol w:w="2243"/>
        <w:gridCol w:w="2248"/>
      </w:tblGrid>
      <w:tr w:rsidR="00C42FB1" w:rsidRPr="003A1564" w:rsidTr="00C42FB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Przechodzi przez sito #, mm </w:t>
            </w:r>
          </w:p>
        </w:tc>
        <w:tc>
          <w:tcPr>
            <w:tcW w:w="4486" w:type="dxa"/>
            <w:gridSpan w:val="2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Odchyłki dopuszczalne dla pojedynczego wyniku, %</w:t>
            </w:r>
          </w:p>
        </w:tc>
        <w:tc>
          <w:tcPr>
            <w:tcW w:w="2248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Odchyłki dopuszczalne dla wartości średniej, %</w:t>
            </w:r>
          </w:p>
        </w:tc>
      </w:tr>
      <w:tr w:rsidR="00C42FB1" w:rsidRPr="003A1564" w:rsidTr="00C42FB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KR 3-7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KR 1-2 </w:t>
            </w:r>
          </w:p>
        </w:tc>
        <w:tc>
          <w:tcPr>
            <w:tcW w:w="2248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KR 1-7 </w:t>
            </w:r>
          </w:p>
        </w:tc>
      </w:tr>
      <w:tr w:rsidR="00C42FB1" w:rsidRPr="003A1564" w:rsidTr="00C42FB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0,063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2,5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3,0 </w:t>
            </w:r>
          </w:p>
        </w:tc>
        <w:tc>
          <w:tcPr>
            <w:tcW w:w="2248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1,5 </w:t>
            </w:r>
          </w:p>
        </w:tc>
      </w:tr>
      <w:tr w:rsidR="00C42FB1" w:rsidRPr="003A1564" w:rsidTr="00C42FB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0,125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4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5 </w:t>
            </w:r>
          </w:p>
        </w:tc>
        <w:tc>
          <w:tcPr>
            <w:tcW w:w="2248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2,0 </w:t>
            </w:r>
          </w:p>
        </w:tc>
      </w:tr>
      <w:tr w:rsidR="00C42FB1" w:rsidRPr="003A1564" w:rsidTr="00C42FB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2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5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6 </w:t>
            </w:r>
          </w:p>
        </w:tc>
        <w:tc>
          <w:tcPr>
            <w:tcW w:w="2248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3,0 </w:t>
            </w:r>
          </w:p>
        </w:tc>
      </w:tr>
      <w:tr w:rsidR="00C42FB1" w:rsidRPr="003A1564" w:rsidTr="00C42FB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D/2 lub sito </w:t>
            </w:r>
            <w:proofErr w:type="spellStart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charakterystycze</w:t>
            </w:r>
            <w:proofErr w:type="spellEnd"/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6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7 </w:t>
            </w:r>
          </w:p>
        </w:tc>
        <w:tc>
          <w:tcPr>
            <w:tcW w:w="2248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4,0 </w:t>
            </w:r>
          </w:p>
        </w:tc>
      </w:tr>
      <w:tr w:rsidR="00C42FB1" w:rsidRPr="003A1564" w:rsidTr="00C42FB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D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7 </w:t>
            </w:r>
          </w:p>
        </w:tc>
        <w:tc>
          <w:tcPr>
            <w:tcW w:w="2243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8 </w:t>
            </w:r>
          </w:p>
        </w:tc>
        <w:tc>
          <w:tcPr>
            <w:tcW w:w="2248" w:type="dxa"/>
            <w:vAlign w:val="center"/>
          </w:tcPr>
          <w:p w:rsidR="00C42FB1" w:rsidRPr="003A1564" w:rsidRDefault="00C42FB1" w:rsidP="00C42FB1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5,0 </w:t>
            </w:r>
          </w:p>
        </w:tc>
      </w:tr>
    </w:tbl>
    <w:p w:rsidR="00FC4AA2" w:rsidRDefault="00FC4AA2">
      <w:pPr>
        <w:pStyle w:val="Default"/>
        <w:rPr>
          <w:rFonts w:cstheme="minorBidi"/>
          <w:color w:val="auto"/>
        </w:rPr>
      </w:pPr>
    </w:p>
    <w:p w:rsidR="00FC4AA2" w:rsidRDefault="00FC4AA2" w:rsidP="00492CDE">
      <w:r>
        <w:t xml:space="preserve">Wymagania dotyczące udziału kruszywa grubego, drobnego i wypełniacza powinny być spełnione jednocześnie. </w:t>
      </w:r>
    </w:p>
    <w:p w:rsidR="00FC4AA2" w:rsidRDefault="00FC4AA2" w:rsidP="00492CDE">
      <w:r>
        <w:t xml:space="preserve">W przypadku przekroczenia wielkości dopuszczalnych odchyłek dla wartości średniej w zakresie uziarnienia należy postępować zgodnie z Instrukcją DP-T14 </w:t>
      </w:r>
      <w:r>
        <w:rPr>
          <w:i/>
          <w:iCs/>
        </w:rPr>
        <w:t xml:space="preserve">Ocena jakości na drogach krajowych. Część I-Roboty drogowe. 2017. </w:t>
      </w:r>
    </w:p>
    <w:p w:rsidR="00FC4AA2" w:rsidRDefault="00FC4AA2" w:rsidP="00492CDE">
      <w:r>
        <w:t xml:space="preserve">Dla kryterium dotyczącego pojedynczego wyniku nie stosuje się potrąceń – należy je spełnić wg wyżej wymienionych wymagań. </w:t>
      </w:r>
    </w:p>
    <w:p w:rsidR="00FC4AA2" w:rsidRDefault="00FC4AA2" w:rsidP="00492CDE">
      <w:pPr>
        <w:pStyle w:val="Nagwek3"/>
      </w:pPr>
      <w:bookmarkStart w:id="49" w:name="_Toc20165719"/>
      <w:r>
        <w:lastRenderedPageBreak/>
        <w:t>Zawartość wolnych przestrzeni w mieszance MMA</w:t>
      </w:r>
      <w:bookmarkEnd w:id="49"/>
      <w:r>
        <w:t xml:space="preserve"> </w:t>
      </w:r>
    </w:p>
    <w:p w:rsidR="00FC4AA2" w:rsidRDefault="00FC4AA2" w:rsidP="00492CDE">
      <w:r>
        <w:t xml:space="preserve">Zawartość wolnych przestrzeni w próbkach Marshalla oblicza się zgodnie z PN-EN 12697-8. Zawartość wolnych przestrzeni nie może przekroczyć wartości podanych w WT-2 2014 Tabela 12, 13 i 14 w zależności od kategorii ruchu. </w:t>
      </w:r>
    </w:p>
    <w:p w:rsidR="00FC4AA2" w:rsidRDefault="00FC4AA2" w:rsidP="00492CDE">
      <w:pPr>
        <w:pStyle w:val="Nagwek3"/>
      </w:pPr>
      <w:bookmarkStart w:id="50" w:name="_Toc20165720"/>
      <w:r>
        <w:t>Pomiar grubości warstwy wg PN-EN 12697-36</w:t>
      </w:r>
      <w:bookmarkEnd w:id="50"/>
      <w:r>
        <w:t xml:space="preserve"> </w:t>
      </w:r>
    </w:p>
    <w:p w:rsidR="00FC4AA2" w:rsidRDefault="00FC4AA2" w:rsidP="00492CDE">
      <w:r>
        <w:t xml:space="preserve">Grubości wykonanej warstwy należy określać na wyciętych próbkach (nie wycinać próbek na obiektach mostowych wiertnicą mechaniczną) lub metodą elektromagnetyczną z częstotliwością określoną w tab. 7. Sposób oceny grubości warstwy i pakietu warstw należy dokonać zgodnie  WT-2 2016 – część II </w:t>
      </w:r>
      <w:proofErr w:type="spellStart"/>
      <w:r>
        <w:t>pkt</w:t>
      </w:r>
      <w:proofErr w:type="spellEnd"/>
      <w:r>
        <w:t xml:space="preserve"> 8.2 i Instrukcją DP-T14 pkt. 2.3.  </w:t>
      </w:r>
    </w:p>
    <w:p w:rsidR="00FC4AA2" w:rsidRDefault="00FC4AA2" w:rsidP="00492CDE">
      <w:r>
        <w:t xml:space="preserve">Grubości warstwy należy ocenić na podstawie wielkości odchyłki obliczonej dla: </w:t>
      </w:r>
    </w:p>
    <w:p w:rsidR="00FC4AA2" w:rsidRDefault="00FC4AA2" w:rsidP="00492CDE">
      <w:r>
        <w:t xml:space="preserve">– pojedynczego wyniku pomiaru grubości warstwy i pakietu warstw asfaltowych, </w:t>
      </w:r>
    </w:p>
    <w:p w:rsidR="00FC4AA2" w:rsidRDefault="00FC4AA2" w:rsidP="00492CDE">
      <w:r>
        <w:t>–</w:t>
      </w:r>
      <w:r>
        <w:rPr>
          <w:rFonts w:ascii="Arial" w:hAnsi="Arial" w:cs="Arial"/>
        </w:rPr>
        <w:t xml:space="preserve"> </w:t>
      </w:r>
      <w:r>
        <w:t xml:space="preserve">wartości średniej ze wszystkich pomiarów grubości danej warstwy i wartości średniej pomiarów pakietu warstw asfaltowych. </w:t>
      </w:r>
    </w:p>
    <w:p w:rsidR="00FC4AA2" w:rsidRDefault="00FC4AA2" w:rsidP="00492CDE">
      <w:r>
        <w:t xml:space="preserve">Odchyłka w zakresie grubości danej warstwy lub pakietu warstw z mieszanek mineralno-asfaltowych jest to procentowe </w:t>
      </w:r>
      <w:r>
        <w:rPr>
          <w:b/>
          <w:bCs/>
        </w:rPr>
        <w:t>przekroczenie w dół</w:t>
      </w:r>
      <w:r>
        <w:t xml:space="preserve"> projektowanej grubości warstwy lub pakietu i obliczona wg </w:t>
      </w:r>
      <w:proofErr w:type="spellStart"/>
      <w:r>
        <w:t>pkt</w:t>
      </w:r>
      <w:proofErr w:type="spellEnd"/>
      <w:r>
        <w:t xml:space="preserve"> 2.3. Instrukcji DP-T14 2017 – część I z dokładnością do 1%. </w:t>
      </w:r>
    </w:p>
    <w:p w:rsidR="00FC4AA2" w:rsidRDefault="00FC4AA2" w:rsidP="00492CDE">
      <w:r>
        <w:t xml:space="preserve">Tolerancja dla pojedynczego wyniku w zakresie: </w:t>
      </w:r>
    </w:p>
    <w:p w:rsidR="00FC4AA2" w:rsidRDefault="00FC4AA2" w:rsidP="00492CDE">
      <w:r>
        <w:t xml:space="preserve">– grubości warstwy może wynosić 1÷10% grubości projektowanej. </w:t>
      </w:r>
    </w:p>
    <w:p w:rsidR="00FC4AA2" w:rsidRDefault="00FC4AA2" w:rsidP="00492CDE">
      <w:r>
        <w:t>–</w:t>
      </w:r>
      <w:r>
        <w:rPr>
          <w:rFonts w:ascii="Arial" w:hAnsi="Arial" w:cs="Arial"/>
        </w:rPr>
        <w:t xml:space="preserve"> </w:t>
      </w:r>
      <w:r>
        <w:t xml:space="preserve">pakietu wszystkich warstw asfaltowych wynosi 0÷10% grubości projektowanej, lecz nie więcej niż 1 </w:t>
      </w:r>
      <w:proofErr w:type="spellStart"/>
      <w:r>
        <w:t>cm</w:t>
      </w:r>
      <w:proofErr w:type="spellEnd"/>
      <w:r>
        <w:t xml:space="preserve">. </w:t>
      </w:r>
    </w:p>
    <w:p w:rsidR="00FC4AA2" w:rsidRDefault="00FC4AA2" w:rsidP="00492CDE">
      <w:r>
        <w:t xml:space="preserve">Wartość średnia ze wszystkich pomiarów grubości danej warstwy lub pakietu warstw powinna być równa bądź większa w stosunku do grubości przyjętej w projekcie konstrukcji nawierzchni. </w:t>
      </w:r>
    </w:p>
    <w:p w:rsidR="00FC4AA2" w:rsidRDefault="00FC4AA2" w:rsidP="00492CDE">
      <w:r>
        <w:t xml:space="preserve">W przypadku przekroczenia wartości dopuszczalnych w zakresie grubości należy postępować zgodnie z Instrukcją </w:t>
      </w:r>
      <w:proofErr w:type="spellStart"/>
      <w:r>
        <w:t>DP-T</w:t>
      </w:r>
      <w:proofErr w:type="spellEnd"/>
      <w:r>
        <w:t xml:space="preserve"> 14. </w:t>
      </w:r>
    </w:p>
    <w:p w:rsidR="00FC4AA2" w:rsidRDefault="00FC4AA2" w:rsidP="00492CDE">
      <w:pPr>
        <w:pStyle w:val="Nagwek3"/>
      </w:pPr>
      <w:bookmarkStart w:id="51" w:name="_Toc20165721"/>
      <w:r>
        <w:t>Wskaźnik zagęszczenia warstwy wg PN-EN 13108-20 załącznik C4</w:t>
      </w:r>
      <w:bookmarkEnd w:id="51"/>
      <w:r>
        <w:t xml:space="preserve"> </w:t>
      </w:r>
    </w:p>
    <w:p w:rsidR="00FC4AA2" w:rsidRPr="00492CDE" w:rsidRDefault="00FC4AA2" w:rsidP="00492CDE">
      <w:r>
        <w:t xml:space="preserve">Wskaźnik zagęszczenia warstwy należy sprawdzać na próbkach wyciętych z zagęszczonej warstwy z częstością podaną w pkt. 6.2. tab. 7. Wskaźnik zagęszczenia nie może </w:t>
      </w:r>
      <w:r w:rsidRPr="00492CDE">
        <w:t xml:space="preserve">być niższy niż 98,0%. Dopuszcza się za zgodą Inżyniera/Inspektora Nadzoru badania zagęszczenia warstwy metodami izotopowymi (zamiennie do cięcia próbek). Metodą referencyjną jest badanie na próbkach wyciętych z zagęszczonej warstwy. Wykonawca wytnie próbki na każde życzenie Inżyniera/Inspektora Nadzoru w miejscach wątpliwych przez niego wskazanych. </w:t>
      </w:r>
    </w:p>
    <w:p w:rsidR="00FC4AA2" w:rsidRDefault="00FC4AA2" w:rsidP="00492CDE">
      <w:r>
        <w:t xml:space="preserve">W przypadku jeśli wskaźnik zagęszczenia jest niższy niż 98,0% należy postępować zgodnie z Instrukcją DP-T14 Ocena jakości na drogach krajowych. Część I - Roboty drogowe. 2017. </w:t>
      </w:r>
    </w:p>
    <w:p w:rsidR="00FC4AA2" w:rsidRDefault="00FC4AA2" w:rsidP="00492CDE">
      <w:pPr>
        <w:pStyle w:val="Nagwek3"/>
      </w:pPr>
      <w:bookmarkStart w:id="52" w:name="_Toc20165722"/>
      <w:r>
        <w:lastRenderedPageBreak/>
        <w:t>Wolna przestrzeń w zagęszczonej warstwie wg PN-EN 12697-8.</w:t>
      </w:r>
      <w:bookmarkEnd w:id="52"/>
      <w:r>
        <w:t xml:space="preserve"> </w:t>
      </w:r>
    </w:p>
    <w:p w:rsidR="00FC4AA2" w:rsidRDefault="00FC4AA2" w:rsidP="00492CDE">
      <w:r>
        <w:t xml:space="preserve">Do obliczenia wolnej przestrzeni w warstwie należy przyjmować gęstość mieszanki mineralno asfaltowej oznaczonej w dniu wykonywania kontrolowanej działki roboczej. Zawartość wolnej przestrzeni w warstwie powinna mieścić się w granicach dla KR 1-2 2,0-7,0%, dla KR≥3 3,0-8,0%. Zawartość wolnej przestrzeni w warstwie należy sprawdzać z częstością podaną w pkt. 6.2. tab. 7. </w:t>
      </w:r>
    </w:p>
    <w:p w:rsidR="00FC4AA2" w:rsidRDefault="00FC4AA2" w:rsidP="00492CDE">
      <w:pPr>
        <w:pStyle w:val="Nagwek3"/>
      </w:pPr>
      <w:bookmarkStart w:id="53" w:name="_Toc20165723"/>
      <w:r>
        <w:t xml:space="preserve">Wytrzymałość na ścinanie połączeń </w:t>
      </w:r>
      <w:proofErr w:type="spellStart"/>
      <w:r>
        <w:t>międzywarstwowych</w:t>
      </w:r>
      <w:proofErr w:type="spellEnd"/>
      <w:r>
        <w:t>.</w:t>
      </w:r>
      <w:bookmarkEnd w:id="53"/>
      <w:r>
        <w:t xml:space="preserve"> </w:t>
      </w:r>
    </w:p>
    <w:p w:rsidR="00FC4AA2" w:rsidRDefault="00FC4AA2" w:rsidP="00492CDE">
      <w:r>
        <w:t xml:space="preserve">Badanie </w:t>
      </w:r>
      <w:proofErr w:type="spellStart"/>
      <w:r>
        <w:t>sczepności</w:t>
      </w:r>
      <w:proofErr w:type="spellEnd"/>
      <w:r>
        <w:t xml:space="preserve"> </w:t>
      </w:r>
      <w:proofErr w:type="spellStart"/>
      <w:r>
        <w:t>międzywarstwowej</w:t>
      </w:r>
      <w:proofErr w:type="spellEnd"/>
      <w:r>
        <w:t xml:space="preserve"> należy wykonać wg metody </w:t>
      </w:r>
      <w:proofErr w:type="spellStart"/>
      <w:r>
        <w:t>Leutnera</w:t>
      </w:r>
      <w:proofErr w:type="spellEnd"/>
      <w:r>
        <w:t xml:space="preserve"> na próbkach Ø 150±2mm lub Ø 100±2mm zgodnie z „Instrukcją laboratoryjnego badania </w:t>
      </w:r>
      <w:proofErr w:type="spellStart"/>
      <w:r>
        <w:t>sczepności</w:t>
      </w:r>
      <w:proofErr w:type="spellEnd"/>
      <w:r>
        <w:t xml:space="preserve"> </w:t>
      </w:r>
      <w:proofErr w:type="spellStart"/>
      <w:r>
        <w:t>międzywarstwowej</w:t>
      </w:r>
      <w:proofErr w:type="spellEnd"/>
      <w:r>
        <w:t xml:space="preserve"> warstw asfaltowych wg metody </w:t>
      </w:r>
      <w:proofErr w:type="spellStart"/>
      <w:r>
        <w:t>Leutnera</w:t>
      </w:r>
      <w:proofErr w:type="spellEnd"/>
      <w:r>
        <w:t xml:space="preserve"> i wymagania techniczne </w:t>
      </w:r>
      <w:proofErr w:type="spellStart"/>
      <w:r>
        <w:t>sczepności</w:t>
      </w:r>
      <w:proofErr w:type="spellEnd"/>
      <w:r>
        <w:t xml:space="preserve">. 2014”. Wymagana wartość dla połączenia wiążąca – podbudowa wynosi nie mniej niż 0,7 </w:t>
      </w:r>
      <w:proofErr w:type="spellStart"/>
      <w:r>
        <w:t>MPa</w:t>
      </w:r>
      <w:proofErr w:type="spellEnd"/>
      <w:r>
        <w:t xml:space="preserve"> – kryterium należy spełnić. Dopuszcza się też inne sprawdzone metody badania </w:t>
      </w:r>
      <w:proofErr w:type="spellStart"/>
      <w:r>
        <w:t>sczepności</w:t>
      </w:r>
      <w:proofErr w:type="spellEnd"/>
      <w:r>
        <w:t xml:space="preserve">, przy czym metodą referencyjną jest metoda </w:t>
      </w:r>
      <w:proofErr w:type="spellStart"/>
      <w:r>
        <w:t>Leutnera</w:t>
      </w:r>
      <w:proofErr w:type="spellEnd"/>
      <w:r>
        <w:t xml:space="preserve"> na próbkach Ø 150±2mm. </w:t>
      </w:r>
    </w:p>
    <w:p w:rsidR="00FC4AA2" w:rsidRDefault="00FC4AA2" w:rsidP="00492CDE">
      <w:r>
        <w:t xml:space="preserve">Badanie </w:t>
      </w:r>
      <w:proofErr w:type="spellStart"/>
      <w:r>
        <w:t>sczepności</w:t>
      </w:r>
      <w:proofErr w:type="spellEnd"/>
      <w:r>
        <w:t xml:space="preserve"> </w:t>
      </w:r>
      <w:proofErr w:type="spellStart"/>
      <w:r>
        <w:t>międzywarstwowej</w:t>
      </w:r>
      <w:proofErr w:type="spellEnd"/>
      <w:r>
        <w:t xml:space="preserve"> należy sprawdzać zgodnie z częstością podaną w pkt. 6.2. tab. 7. </w:t>
      </w:r>
    </w:p>
    <w:p w:rsidR="00FC4AA2" w:rsidRDefault="00FC4AA2" w:rsidP="00492CDE">
      <w:pPr>
        <w:pStyle w:val="Nagwek3"/>
      </w:pPr>
      <w:bookmarkStart w:id="54" w:name="_Toc20165724"/>
      <w:r>
        <w:t xml:space="preserve">Temperatura </w:t>
      </w:r>
      <w:proofErr w:type="spellStart"/>
      <w:r>
        <w:t>mięknienia</w:t>
      </w:r>
      <w:proofErr w:type="spellEnd"/>
      <w:r>
        <w:t xml:space="preserve"> lepiszcza odzyskanego.</w:t>
      </w:r>
      <w:bookmarkEnd w:id="54"/>
      <w:r>
        <w:t xml:space="preserve"> </w:t>
      </w:r>
    </w:p>
    <w:p w:rsidR="00FC4AA2" w:rsidRDefault="00FC4AA2" w:rsidP="00492CDE">
      <w:r>
        <w:t xml:space="preserve">Wymagania dla temperatury </w:t>
      </w:r>
      <w:proofErr w:type="spellStart"/>
      <w:r>
        <w:t>mięknienia</w:t>
      </w:r>
      <w:proofErr w:type="spellEnd"/>
      <w:r>
        <w:t xml:space="preserve"> lepiszcza odzyskanego zgodnie z pkt. 8.1.1. WT-2 2016 – część II. Dla lepiszcza wyekstrahowanego należy kontrolować następujące właściwości: </w:t>
      </w:r>
    </w:p>
    <w:p w:rsidR="00FC4AA2" w:rsidRDefault="00FC4AA2" w:rsidP="00492CDE">
      <w:r>
        <w:t xml:space="preserve">– temperaturę </w:t>
      </w:r>
      <w:proofErr w:type="spellStart"/>
      <w:r>
        <w:t>mięknienia</w:t>
      </w:r>
      <w:proofErr w:type="spellEnd"/>
      <w:r>
        <w:t xml:space="preserve">, </w:t>
      </w:r>
    </w:p>
    <w:p w:rsidR="00FC4AA2" w:rsidRDefault="00FC4AA2" w:rsidP="00492CDE">
      <w:r>
        <w:t>–</w:t>
      </w:r>
      <w:r>
        <w:rPr>
          <w:rFonts w:ascii="Arial" w:hAnsi="Arial" w:cs="Arial"/>
        </w:rPr>
        <w:t xml:space="preserve"> </w:t>
      </w:r>
      <w:r>
        <w:t xml:space="preserve">nawrót sprężysty – dot. </w:t>
      </w:r>
      <w:proofErr w:type="spellStart"/>
      <w:r>
        <w:t>polimeroasfaltów</w:t>
      </w:r>
      <w:proofErr w:type="spellEnd"/>
      <w:r>
        <w:t xml:space="preserve">. </w:t>
      </w:r>
    </w:p>
    <w:p w:rsidR="00FC4AA2" w:rsidRDefault="00FC4AA2" w:rsidP="00337F26">
      <w:pPr>
        <w:pStyle w:val="Nagwek2"/>
      </w:pPr>
      <w:bookmarkStart w:id="55" w:name="_Toc20165725"/>
      <w:r>
        <w:t>Badania i pomiary cech geometrycznych warstwy z MMA</w:t>
      </w:r>
      <w:bookmarkEnd w:id="55"/>
      <w:r>
        <w:t xml:space="preserve"> </w:t>
      </w:r>
    </w:p>
    <w:p w:rsidR="00FC4AA2" w:rsidRDefault="00FC4AA2" w:rsidP="00337F26">
      <w:pPr>
        <w:pStyle w:val="Nagwek3"/>
      </w:pPr>
      <w:bookmarkStart w:id="56" w:name="_Toc20165726"/>
      <w:r>
        <w:t>Częstość oraz zakres badań i pomiarów</w:t>
      </w:r>
      <w:bookmarkEnd w:id="56"/>
      <w:r>
        <w:t xml:space="preserve"> </w:t>
      </w:r>
    </w:p>
    <w:p w:rsidR="00FC4AA2" w:rsidRDefault="00FC4AA2" w:rsidP="00337F26">
      <w:r>
        <w:t xml:space="preserve">Częstość oraz zakres badań i pomiarów podano na warstwie wiążącej podano w tabeli 7. </w:t>
      </w:r>
    </w:p>
    <w:p w:rsidR="00FC4AA2" w:rsidRDefault="00FC4AA2" w:rsidP="00337F26">
      <w:pPr>
        <w:pStyle w:val="Nagwek3"/>
      </w:pPr>
      <w:bookmarkStart w:id="57" w:name="_Toc20165727"/>
      <w:r>
        <w:t>Szerokość warstwy</w:t>
      </w:r>
      <w:bookmarkEnd w:id="57"/>
      <w:r>
        <w:t xml:space="preserve"> </w:t>
      </w:r>
    </w:p>
    <w:p w:rsidR="00FC4AA2" w:rsidRDefault="00FC4AA2" w:rsidP="00337F26">
      <w:pPr>
        <w:rPr>
          <w:sz w:val="13"/>
          <w:szCs w:val="13"/>
        </w:rPr>
      </w:pPr>
      <w:r>
        <w:t xml:space="preserve">Szerokość wykonanej warstwy powinna być zgodna z szerokością projektowaną z tolerancją + 5 </w:t>
      </w:r>
      <w:proofErr w:type="spellStart"/>
      <w:r>
        <w:t>cm</w:t>
      </w:r>
      <w:proofErr w:type="spellEnd"/>
      <w:r>
        <w:t xml:space="preserve">. Wymaga się, aby co najmniej 95% wykonanych pomiarów nie przekraczało dopuszczalnego odchylenia. 100% wykonanych pomiarów szerokości wykonanej warstwy powinna być zgodna z szerokością projektowaną z tolerancją + 7 </w:t>
      </w:r>
      <w:proofErr w:type="spellStart"/>
      <w:r>
        <w:t>cm</w:t>
      </w:r>
      <w:proofErr w:type="spellEnd"/>
      <w:r>
        <w:t>.</w:t>
      </w:r>
      <w:r>
        <w:rPr>
          <w:sz w:val="13"/>
          <w:szCs w:val="13"/>
        </w:rPr>
        <w:t xml:space="preserve"> </w:t>
      </w:r>
    </w:p>
    <w:p w:rsidR="00FC4AA2" w:rsidRDefault="00FC4AA2" w:rsidP="00337F26">
      <w:pPr>
        <w:pStyle w:val="Nagwek3"/>
      </w:pPr>
      <w:bookmarkStart w:id="58" w:name="_Toc20165728"/>
      <w:r>
        <w:t>Równość podłużna i poprzeczna warstwy wiążącej</w:t>
      </w:r>
      <w:bookmarkEnd w:id="58"/>
      <w:r>
        <w:t xml:space="preserve"> </w:t>
      </w:r>
    </w:p>
    <w:p w:rsidR="00FC4AA2" w:rsidRPr="00337F26" w:rsidRDefault="00FC4AA2" w:rsidP="00337F26">
      <w:pPr>
        <w:rPr>
          <w:b/>
        </w:rPr>
      </w:pPr>
      <w:r w:rsidRPr="00337F26">
        <w:rPr>
          <w:b/>
        </w:rPr>
        <w:t xml:space="preserve">A. Ocena równości podłużnej warstwy wiążącej. </w:t>
      </w:r>
    </w:p>
    <w:p w:rsidR="00FC4AA2" w:rsidRDefault="00FC4AA2" w:rsidP="00337F26">
      <w:pPr>
        <w:rPr>
          <w:sz w:val="20"/>
          <w:szCs w:val="20"/>
        </w:rPr>
      </w:pPr>
      <w:r>
        <w:t>Do oceny równości podłużnej warstwy wiążącej nawierzchni dróg wszystkich klas technicznych, należy stosować metodę pomiaru ciągłego równoważną użyciu łaty i klina</w:t>
      </w:r>
      <w:r w:rsidR="00337F26">
        <w:t xml:space="preserve"> </w:t>
      </w:r>
      <w:r w:rsidRPr="00337F26">
        <w:t xml:space="preserve">z wykorzystaniem </w:t>
      </w:r>
      <w:proofErr w:type="spellStart"/>
      <w:r w:rsidRPr="00337F26">
        <w:t>planografu</w:t>
      </w:r>
      <w:proofErr w:type="spellEnd"/>
      <w:r w:rsidRPr="00337F26">
        <w:t>, umożliwiającego wyznaczanie odchyleń równości podłużnej jako największej odległości (prześwitu) pomiędzy teoretyczną linią łączącą spody kółek jezdnych urządzenia a mierzoną powierzchnią warstwy [mm].</w:t>
      </w:r>
      <w:r>
        <w:rPr>
          <w:sz w:val="20"/>
          <w:szCs w:val="20"/>
        </w:rPr>
        <w:t xml:space="preserve">  </w:t>
      </w:r>
    </w:p>
    <w:p w:rsidR="00FC4AA2" w:rsidRDefault="00FC4AA2" w:rsidP="00337F26">
      <w:r>
        <w:lastRenderedPageBreak/>
        <w:t xml:space="preserve">W miejscach niedostępnych dla </w:t>
      </w:r>
      <w:proofErr w:type="spellStart"/>
      <w:r>
        <w:t>planografu</w:t>
      </w:r>
      <w:proofErr w:type="spellEnd"/>
      <w:r>
        <w:t xml:space="preserve"> pomiar równości podłużnej warstwy wiążącej nawierzchni należy wykonać w sposób ciągły z użyciem łaty i klina. Długość łaty w pomiarze równości podłużnej powinna wynosić 4 m. </w:t>
      </w:r>
    </w:p>
    <w:p w:rsidR="00FC4AA2" w:rsidRDefault="00FC4AA2" w:rsidP="00337F26">
      <w:r>
        <w:t xml:space="preserve">Wymagana równość podłużna jest określona przez maksymalne dopuszczalne wartości odchyleń dla warstwy wiążącej zostały podane w tabeli 11. </w:t>
      </w:r>
    </w:p>
    <w:p w:rsidR="00FC4AA2" w:rsidRDefault="00FC4AA2" w:rsidP="00337F26">
      <w:r>
        <w:t xml:space="preserve">Tabela 11. Dopuszczalne wartości odchyleń dla warstwy wiążącej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3468"/>
        <w:gridCol w:w="2991"/>
      </w:tblGrid>
      <w:tr w:rsidR="00337F26" w:rsidRPr="003A1564" w:rsidTr="00337F26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51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Klasa drogi </w:t>
            </w:r>
          </w:p>
        </w:tc>
        <w:tc>
          <w:tcPr>
            <w:tcW w:w="346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Element nawierzchni</w:t>
            </w:r>
          </w:p>
        </w:tc>
        <w:tc>
          <w:tcPr>
            <w:tcW w:w="2991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>Dopuszczalne wartości odchyleń równości podłużnej warstwy wiążącej [mm]</w:t>
            </w:r>
          </w:p>
        </w:tc>
      </w:tr>
      <w:tr w:rsidR="00337F26" w:rsidRPr="003A1564" w:rsidTr="00337F26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518" w:type="dxa"/>
            <w:vMerge w:val="restart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A, S, GP </w:t>
            </w:r>
          </w:p>
        </w:tc>
        <w:tc>
          <w:tcPr>
            <w:tcW w:w="346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Pasy ruchu zasadnicze, awaryjne, dodatkowe, włącznie i wyłączenia, jezdnie łącznic utwardzone pobocza </w:t>
            </w:r>
          </w:p>
        </w:tc>
        <w:tc>
          <w:tcPr>
            <w:tcW w:w="2991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6 </w:t>
            </w:r>
          </w:p>
        </w:tc>
      </w:tr>
      <w:tr w:rsidR="00337F26" w:rsidRPr="003A1564" w:rsidTr="00337F2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18" w:type="dxa"/>
            <w:vMerge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46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Jezdnie MOP </w:t>
            </w:r>
          </w:p>
        </w:tc>
        <w:tc>
          <w:tcPr>
            <w:tcW w:w="2991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9 </w:t>
            </w:r>
          </w:p>
        </w:tc>
      </w:tr>
      <w:tr w:rsidR="00337F26" w:rsidRPr="003A1564" w:rsidTr="00337F2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1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G, Z </w:t>
            </w:r>
          </w:p>
        </w:tc>
        <w:tc>
          <w:tcPr>
            <w:tcW w:w="346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Pasy ruchu zasadnicze, dodatkowe, włączenia i wyłączenia, postojowe, jezdnie łącznic, utwardzone pobocza </w:t>
            </w:r>
          </w:p>
        </w:tc>
        <w:tc>
          <w:tcPr>
            <w:tcW w:w="2991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9 </w:t>
            </w:r>
          </w:p>
        </w:tc>
      </w:tr>
      <w:tr w:rsidR="00337F26" w:rsidRPr="003A1564" w:rsidTr="00337F2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1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L, D, place, parkingi </w:t>
            </w:r>
          </w:p>
        </w:tc>
        <w:tc>
          <w:tcPr>
            <w:tcW w:w="3468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Wszystkie pasy ruchu i powierzchnie przeznaczone do ruchu i postoju pojazdów </w:t>
            </w:r>
          </w:p>
        </w:tc>
        <w:tc>
          <w:tcPr>
            <w:tcW w:w="2991" w:type="dxa"/>
            <w:vAlign w:val="center"/>
          </w:tcPr>
          <w:p w:rsidR="00337F26" w:rsidRPr="003A1564" w:rsidRDefault="00337F26" w:rsidP="00B9388C">
            <w:pPr>
              <w:pStyle w:val="Bezodstpw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12 </w:t>
            </w:r>
          </w:p>
        </w:tc>
      </w:tr>
    </w:tbl>
    <w:p w:rsidR="00FC4AA2" w:rsidRPr="00337F26" w:rsidRDefault="00FC4AA2" w:rsidP="00337F26">
      <w:pPr>
        <w:rPr>
          <w:b/>
        </w:rPr>
      </w:pPr>
      <w:r w:rsidRPr="00337F26">
        <w:rPr>
          <w:b/>
        </w:rPr>
        <w:t xml:space="preserve">Pomiar równości podłużnej nawierzchni metodą łaty i klina </w:t>
      </w:r>
    </w:p>
    <w:p w:rsidR="00FC4AA2" w:rsidRDefault="00FC4AA2" w:rsidP="00337F26">
      <w:r>
        <w:t xml:space="preserve">Pomiar równości podłużnej warstw nawierzchni z użyciem łaty (o długości 4 m) i klina należy wykonywać jedynie w miejscach niedostępnych dla sprzętu pomiarowego (stanowiska postojowe, zatoki autobusowe itp.). Pomiary równości podłużnej z wykorzystaniem łaty i klina należy wykonywać w osi podłużnej elementu drogi/pasa ruchu, w płaszczyźnie prostopadłej do powierzchni badanej warstwy. Pomiar należy wykonywać w sposób ciągły (początek każdego pomiaru łatą w miejscu zakończenia poprzedniego pomiaru). Klin należy podkładać pod łatę w miejscu, w którym prześwit jest największy (największe odchylenie równości). Wielkość prześwitu jest równa najmniejszej liczbie widocznej na klinie podłożonym pod łatę. Zasady oceny wyników pomiaru jak w tabeli 11. </w:t>
      </w:r>
    </w:p>
    <w:p w:rsidR="00FC4AA2" w:rsidRPr="00337F26" w:rsidRDefault="00FC4AA2" w:rsidP="00337F26">
      <w:pPr>
        <w:rPr>
          <w:b/>
        </w:rPr>
      </w:pPr>
      <w:r w:rsidRPr="00337F26">
        <w:rPr>
          <w:b/>
        </w:rPr>
        <w:t xml:space="preserve">B. Pomiar równości poprzecznej warstwy wiążącej </w:t>
      </w:r>
    </w:p>
    <w:p w:rsidR="00FC4AA2" w:rsidRPr="00337F26" w:rsidRDefault="00FC4AA2" w:rsidP="00337F26">
      <w:r>
        <w:t>Do oceny równości poprzecznej warstw nawierzchni dróg wszystkich klas technicznych oraz placów i parkingów należy stosować metodę pomiaru profilometrycznego równoważną użyciu łaty i klina, umożliwiającą wyznaczenie odchylenia równości w przekroju</w:t>
      </w:r>
      <w:r w:rsidR="00337F26">
        <w:t xml:space="preserve"> </w:t>
      </w:r>
      <w:r w:rsidRPr="00337F26">
        <w:t xml:space="preserve">poprzecznym pasa ruchu/elementu drogi. Odchylenie to jest obliczane jako największa odległość (prześwit) pomiędzy teoretyczną łatą (o długości 2 m) a zarejestrowanym profilem poprzecznym warstwy.  </w:t>
      </w:r>
    </w:p>
    <w:p w:rsidR="00FC4AA2" w:rsidRDefault="00FC4AA2" w:rsidP="00B9388C">
      <w:r>
        <w:t xml:space="preserve">Efektywna szerokość pomiarowa jest równa szerokości mierzonego pasa (elementu) nawierzchni z tolerancją ±15%. Wartość odchylenia równości poprzecznej należy wyznaczać z krokiem co 1 m. </w:t>
      </w:r>
    </w:p>
    <w:p w:rsidR="00FC4AA2" w:rsidRDefault="00FC4AA2" w:rsidP="00B9388C">
      <w:r>
        <w:t xml:space="preserve">W miejscach niedostępnych dla profilografu pomiar równości porzecznej warstwy wiążącej nawierzchni należy wykonać z użyciem łaty i klina. Długość łaty w pomiarze równości poprzecznej powinna wynosić 2 m, Pomiar powinien być wykonany nie rzadziej niż co 5 m. </w:t>
      </w:r>
    </w:p>
    <w:p w:rsidR="00FC4AA2" w:rsidRDefault="00FC4AA2" w:rsidP="00B9388C">
      <w:r>
        <w:t xml:space="preserve">Dopuszczalne wartości odchyleń zostały podane w tabeli 12. </w:t>
      </w:r>
    </w:p>
    <w:p w:rsidR="00FC4AA2" w:rsidRDefault="00FC4AA2" w:rsidP="00B9388C">
      <w:r>
        <w:t xml:space="preserve">Tabela 12. Dopuszczalne wartości odchyleń dla warstwy wiążącej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93"/>
        <w:gridCol w:w="2993"/>
        <w:gridCol w:w="2991"/>
      </w:tblGrid>
      <w:tr w:rsidR="00B9388C" w:rsidRPr="003A1564" w:rsidTr="00B9388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 xml:space="preserve">Klasa drogi </w:t>
            </w:r>
          </w:p>
        </w:tc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Element nawierzchni </w:t>
            </w:r>
          </w:p>
        </w:tc>
        <w:tc>
          <w:tcPr>
            <w:tcW w:w="2991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Dopuszczalne wartości odchyleń równości poprzecznej warstwy wiążącej [mm] </w:t>
            </w:r>
          </w:p>
        </w:tc>
      </w:tr>
      <w:tr w:rsidR="00B9388C" w:rsidRPr="003A1564" w:rsidTr="00B9388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A, S, GP </w:t>
            </w:r>
          </w:p>
        </w:tc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Pasy ruchu zasadnicze, awaryjne, dodatkowe, włączenia i wyłączenia, jezdnia łącznic, utwardzone pobocza  </w:t>
            </w:r>
          </w:p>
        </w:tc>
        <w:tc>
          <w:tcPr>
            <w:tcW w:w="2991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6 </w:t>
            </w:r>
          </w:p>
        </w:tc>
      </w:tr>
      <w:tr w:rsidR="00B9388C" w:rsidRPr="003A1564" w:rsidTr="00B9388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Jezdnie MOP </w:t>
            </w:r>
          </w:p>
        </w:tc>
        <w:tc>
          <w:tcPr>
            <w:tcW w:w="2991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9 </w:t>
            </w:r>
          </w:p>
        </w:tc>
      </w:tr>
      <w:tr w:rsidR="00B9388C" w:rsidRPr="003A1564" w:rsidTr="00B9388C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G, Z </w:t>
            </w:r>
          </w:p>
        </w:tc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Pasy ruchu zasadnicze, dodatkowe, włączenia i wyłączenia, postojowe, jezdnie łącznic, utwardzone pobocza </w:t>
            </w:r>
          </w:p>
        </w:tc>
        <w:tc>
          <w:tcPr>
            <w:tcW w:w="2991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9 </w:t>
            </w:r>
          </w:p>
        </w:tc>
      </w:tr>
      <w:tr w:rsidR="00B9388C" w:rsidRPr="003A1564" w:rsidTr="00B9388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L, D, place, parkingi </w:t>
            </w:r>
          </w:p>
        </w:tc>
        <w:tc>
          <w:tcPr>
            <w:tcW w:w="2993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Wszystkie pasy ruchu i powierzchnie przeznaczone do ruchu i postoju pojazdów </w:t>
            </w:r>
          </w:p>
        </w:tc>
        <w:tc>
          <w:tcPr>
            <w:tcW w:w="2991" w:type="dxa"/>
            <w:vAlign w:val="center"/>
          </w:tcPr>
          <w:p w:rsidR="00B9388C" w:rsidRPr="003A1564" w:rsidRDefault="00B9388C" w:rsidP="00B9388C">
            <w:pPr>
              <w:pStyle w:val="Bezodstpw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A1564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12 </w:t>
            </w:r>
          </w:p>
        </w:tc>
      </w:tr>
    </w:tbl>
    <w:p w:rsidR="00FC4AA2" w:rsidRPr="00B9388C" w:rsidRDefault="00FC4AA2" w:rsidP="00B9388C">
      <w:pPr>
        <w:rPr>
          <w:b/>
        </w:rPr>
      </w:pPr>
      <w:r w:rsidRPr="00B9388C">
        <w:rPr>
          <w:b/>
        </w:rPr>
        <w:t xml:space="preserve">Pomiar równości poprzecznej warstw nawierzchni z użyciem łaty i klina </w:t>
      </w:r>
    </w:p>
    <w:p w:rsidR="00FC4AA2" w:rsidRDefault="00FC4AA2" w:rsidP="00B9388C">
      <w:r>
        <w:t xml:space="preserve">Pomiar równości poprzecznej warstw nawierzchni z użyciem łaty (o długości 2 m) i klina należy wykonywać jedynie w miejscach niedostępnych dla sprzętu pomiarowego takich jak: stanowiska postojowe, zatoki autobusowe itp. Pomiary równości poprzecznej z wykorzystaniem łaty i klina należy wykonywać z krokiem nie rzadziej niż co 5 m. W czasie pomiaru łata powinna leżeć prostopadle do osi drogi i w płaszczyźnie prostopadłej do powierzchni badanej warstwy. </w:t>
      </w:r>
    </w:p>
    <w:p w:rsidR="00B9388C" w:rsidRDefault="00FC4AA2" w:rsidP="00B9388C">
      <w:r>
        <w:t xml:space="preserve">Klin należy podkładać pod łatę w miejscu, w którym prześwit jest największy (największe odchylenie równości). Wielkość prześwitu jest równa najmniejszej liczbie widocznej na klinie podłożonym pod łatę. Zasady oceny wyników podano w tabeli 12. </w:t>
      </w:r>
    </w:p>
    <w:p w:rsidR="00FC4AA2" w:rsidRDefault="00FC4AA2" w:rsidP="00B9388C">
      <w:pPr>
        <w:pStyle w:val="Nagwek3"/>
      </w:pPr>
      <w:bookmarkStart w:id="59" w:name="_Toc20165729"/>
      <w:r>
        <w:t>Spadki poprzeczne</w:t>
      </w:r>
      <w:bookmarkEnd w:id="59"/>
      <w:r>
        <w:t xml:space="preserve"> </w:t>
      </w:r>
    </w:p>
    <w:p w:rsidR="00FC4AA2" w:rsidRDefault="00FC4AA2" w:rsidP="00E83660">
      <w:r>
        <w:t xml:space="preserve">Sprawdzenie polega na przyłożeniu łaty i pomiar prześwitu klinem lub pomiar profilografem laserowym. Spadki poprzeczne warstwy wiążącej na odcinkach prostych i na łukach powinny być zgodne z spadkami poprzecznymi z tolerancją ± 0,5%.  </w:t>
      </w:r>
    </w:p>
    <w:p w:rsidR="00FC4AA2" w:rsidRDefault="00FC4AA2" w:rsidP="00E83660">
      <w:r>
        <w:t xml:space="preserve">Wymaga się, aby co najmniej 95% wykonanych pomiarów nie przekraczało przedziału dopuszczalnych odchyleń. Dla 100% wykonanych pomiarów spadki poprzeczne warstwy wiążącej na odcinkach prostych i na łukach powinny być zgodne z spadkami poprzecznymi z tolerancją ± 0,7%. Spadek poprzeczny musi być wystarczający do zapewnienia sprawnego spływu wody. </w:t>
      </w:r>
    </w:p>
    <w:p w:rsidR="00FC4AA2" w:rsidRDefault="00FC4AA2" w:rsidP="00E83660">
      <w:pPr>
        <w:pStyle w:val="Nagwek3"/>
      </w:pPr>
      <w:bookmarkStart w:id="60" w:name="_Toc20165730"/>
      <w:r>
        <w:t>Ukształtowanie osi w planie</w:t>
      </w:r>
      <w:bookmarkEnd w:id="60"/>
      <w:r>
        <w:t xml:space="preserve"> </w:t>
      </w:r>
    </w:p>
    <w:p w:rsidR="00FC4AA2" w:rsidRDefault="00FC4AA2" w:rsidP="00E83660">
      <w:r>
        <w:t xml:space="preserve">Oś warstwy w planie powinna być usytuowana zgodnie z osią projektowaną z tolerancją ± 5 </w:t>
      </w:r>
      <w:proofErr w:type="spellStart"/>
      <w:r>
        <w:t>cm</w:t>
      </w:r>
      <w:proofErr w:type="spellEnd"/>
      <w:r>
        <w:t xml:space="preserve">. Wymaga się, aby co najmniej 95% wykonanych pomiarów nie przekraczało przedziału dopuszczalnych odchyleń. 100% wykonanych pomiarów ukształtowania osi w planie powinno być zgodne z osią projektowaną z tolerancją ± 7 </w:t>
      </w:r>
      <w:proofErr w:type="spellStart"/>
      <w:r>
        <w:t>cm</w:t>
      </w:r>
      <w:proofErr w:type="spellEnd"/>
      <w:r>
        <w:t xml:space="preserve">. </w:t>
      </w:r>
    </w:p>
    <w:p w:rsidR="00FC4AA2" w:rsidRDefault="00FC4AA2" w:rsidP="00E83660">
      <w:pPr>
        <w:pStyle w:val="Nagwek3"/>
      </w:pPr>
      <w:bookmarkStart w:id="61" w:name="_Toc20165731"/>
      <w:r>
        <w:t>Rzędne wysokościowe nawierzchni</w:t>
      </w:r>
      <w:bookmarkEnd w:id="61"/>
      <w:r>
        <w:t xml:space="preserve"> </w:t>
      </w:r>
    </w:p>
    <w:p w:rsidR="00FC4AA2" w:rsidRDefault="00FC4AA2" w:rsidP="00E83660">
      <w:r>
        <w:t xml:space="preserve">Rzędne wysokościowe warstwy wiążącej powinny być mierzone w przekrojach co 10m w osi i na krawędziach każdej jezdni. Przed przystąpieniem do robót Wykonawca przedstawi schemat punktów pomiarowych do akceptacji. Różnice pomiędzy rzędnymi wysokościowymi warstwy a rzędnymi projektowanymi nie powinny przekraczać ± 1 </w:t>
      </w:r>
      <w:proofErr w:type="spellStart"/>
      <w:r>
        <w:t>cm</w:t>
      </w:r>
      <w:proofErr w:type="spellEnd"/>
      <w:r>
        <w:t xml:space="preserve">.  </w:t>
      </w:r>
    </w:p>
    <w:p w:rsidR="00FC4AA2" w:rsidRDefault="00FC4AA2" w:rsidP="00E83660">
      <w:r>
        <w:lastRenderedPageBreak/>
        <w:t xml:space="preserve">Wymaga się, aby co najmniej 95% wykonanych pomiarów nie przekraczało przedziału dopuszczalnych odchyleń. Dla 100% wykonanych pomiarów różnice pomiędzy rzędnymi wysokościowymi warstwy wiążącej a rzędnymi projektowanymi nie mogą przekraczać ± 1,5 </w:t>
      </w:r>
      <w:proofErr w:type="spellStart"/>
      <w:r>
        <w:t>cm</w:t>
      </w:r>
      <w:proofErr w:type="spellEnd"/>
      <w:r>
        <w:t xml:space="preserve">. </w:t>
      </w:r>
    </w:p>
    <w:p w:rsidR="00FC4AA2" w:rsidRDefault="00FC4AA2" w:rsidP="00E83660">
      <w:pPr>
        <w:pStyle w:val="Nagwek3"/>
      </w:pPr>
      <w:bookmarkStart w:id="62" w:name="_Toc20165732"/>
      <w:r>
        <w:t>Złącza podłużne i poprzeczne</w:t>
      </w:r>
      <w:bookmarkEnd w:id="62"/>
      <w:r>
        <w:t xml:space="preserve"> </w:t>
      </w:r>
    </w:p>
    <w:p w:rsidR="00FC4AA2" w:rsidRDefault="00FC4AA2" w:rsidP="00E83660">
      <w:r>
        <w:t xml:space="preserve">Złącza w nawierzchni powinny być wykonane w linii prostej, prostopadle do osi drogi.  </w:t>
      </w:r>
    </w:p>
    <w:p w:rsidR="00FC4AA2" w:rsidRDefault="00FC4AA2" w:rsidP="00E83660">
      <w:r>
        <w:t xml:space="preserve">W konstrukcji wielowarstwowej: </w:t>
      </w:r>
    </w:p>
    <w:p w:rsidR="00FC4AA2" w:rsidRDefault="00FC4AA2" w:rsidP="00E83660">
      <w:r>
        <w:t xml:space="preserve">– złącza poprzeczne powinny być przesunięte względem siebie co najmniej o 3 m, </w:t>
      </w:r>
    </w:p>
    <w:p w:rsidR="00FC4AA2" w:rsidRDefault="00FC4AA2" w:rsidP="00E83660">
      <w:r>
        <w:t>–</w:t>
      </w:r>
      <w:r>
        <w:rPr>
          <w:rFonts w:ascii="Arial" w:hAnsi="Arial" w:cs="Arial"/>
        </w:rPr>
        <w:t xml:space="preserve"> </w:t>
      </w:r>
      <w:r>
        <w:t xml:space="preserve">złącza podłużne powinny być przesunięte względem siebie w kolejnych warstwach technologicznych o co najmniej o 30 cm w kierunku poprzecznym do osi jezdni.  </w:t>
      </w:r>
    </w:p>
    <w:p w:rsidR="00FC4AA2" w:rsidRDefault="00FC4AA2" w:rsidP="00E83660">
      <w:r>
        <w:t xml:space="preserve">Nie można lokalizować złącza podłużnego w śladach kół. Złącza powinny być całkowicie związane, a przylegające warstwy powinny być w jednym poziomie. </w:t>
      </w:r>
    </w:p>
    <w:p w:rsidR="00FC4AA2" w:rsidRDefault="00FC4AA2" w:rsidP="00E83660">
      <w:pPr>
        <w:pStyle w:val="Nagwek3"/>
      </w:pPr>
      <w:bookmarkStart w:id="63" w:name="_Toc20165733"/>
      <w:r>
        <w:t>Wygląd warstwy</w:t>
      </w:r>
      <w:bookmarkEnd w:id="63"/>
      <w:r>
        <w:t xml:space="preserve"> </w:t>
      </w:r>
    </w:p>
    <w:p w:rsidR="00FC4AA2" w:rsidRDefault="00FC4AA2" w:rsidP="00E83660">
      <w:r>
        <w:t>Wygląd warstwy z MMA powinien być jednorodny, bez miejsc „</w:t>
      </w:r>
      <w:proofErr w:type="spellStart"/>
      <w:r>
        <w:t>przeasfaltowanych</w:t>
      </w:r>
      <w:proofErr w:type="spellEnd"/>
      <w:r>
        <w:t xml:space="preserve">”, porowatych, łuszczących się i spękanych.  </w:t>
      </w:r>
    </w:p>
    <w:p w:rsidR="00FC4AA2" w:rsidRDefault="00FC4AA2" w:rsidP="00E83660">
      <w:pPr>
        <w:pStyle w:val="Nagwek1"/>
      </w:pPr>
      <w:bookmarkStart w:id="64" w:name="_Toc20165734"/>
      <w:r>
        <w:t>OBMIAR ROBÓT</w:t>
      </w:r>
      <w:bookmarkEnd w:id="64"/>
      <w:r>
        <w:t xml:space="preserve"> </w:t>
      </w:r>
    </w:p>
    <w:p w:rsidR="00FC4AA2" w:rsidRDefault="00FC4AA2" w:rsidP="00F93B32">
      <w:pPr>
        <w:pStyle w:val="Nagwek2"/>
      </w:pPr>
      <w:bookmarkStart w:id="65" w:name="_Toc20165735"/>
      <w:r>
        <w:t>Ogólne zasady obmiaru robót</w:t>
      </w:r>
      <w:bookmarkEnd w:id="65"/>
      <w:r>
        <w:t xml:space="preserve"> </w:t>
      </w:r>
    </w:p>
    <w:p w:rsidR="00FC4AA2" w:rsidRDefault="00FC4AA2" w:rsidP="00F93B32">
      <w:r>
        <w:t xml:space="preserve">Ogólne zasady obmiaru robót podano w D-M-00.00.00 „Wymagania ogólne”. </w:t>
      </w:r>
    </w:p>
    <w:p w:rsidR="00FC4AA2" w:rsidRDefault="00FC4AA2" w:rsidP="00F93B32">
      <w:pPr>
        <w:pStyle w:val="Nagwek2"/>
      </w:pPr>
      <w:bookmarkStart w:id="66" w:name="_Toc20165736"/>
      <w:r>
        <w:t>Jednostka obmiarowa</w:t>
      </w:r>
      <w:bookmarkEnd w:id="66"/>
      <w:r>
        <w:t xml:space="preserve"> </w:t>
      </w:r>
    </w:p>
    <w:p w:rsidR="00F93B32" w:rsidRDefault="00FC4AA2" w:rsidP="00F93B32">
      <w:r>
        <w:t>Jednostką obmiarową jest m</w:t>
      </w:r>
      <w:r w:rsidR="00F93B32" w:rsidRPr="00F93B32">
        <w:rPr>
          <w:vertAlign w:val="superscript"/>
        </w:rPr>
        <w:t>2</w:t>
      </w:r>
      <w:r>
        <w:t xml:space="preserve"> (metr kwadratowy) wykonanej warstwy wiążącej z betonu asfaltowego (AC W). </w:t>
      </w:r>
    </w:p>
    <w:p w:rsidR="00FC4AA2" w:rsidRDefault="00FC4AA2" w:rsidP="00F93B32">
      <w:pPr>
        <w:pStyle w:val="Nagwek1"/>
      </w:pPr>
      <w:bookmarkStart w:id="67" w:name="_Toc20165737"/>
      <w:r>
        <w:t>ODBIÓR ROBÓT</w:t>
      </w:r>
      <w:bookmarkEnd w:id="67"/>
      <w:r>
        <w:t xml:space="preserve"> </w:t>
      </w:r>
    </w:p>
    <w:p w:rsidR="00FC4AA2" w:rsidRDefault="00FC4AA2" w:rsidP="00F93B32">
      <w:r>
        <w:t xml:space="preserve">Ogólne zasady odbioru robót podano w D-M-00.00.00 „Wymagania ogólne”. Roboty uznaje się za wykonane zgodnie z Dokumentacją Projektową i </w:t>
      </w:r>
      <w:proofErr w:type="spellStart"/>
      <w:r>
        <w:t>SSTWiORB</w:t>
      </w:r>
      <w:proofErr w:type="spellEnd"/>
      <w:r>
        <w:t xml:space="preserve">, jeżeli wszystkie badania i pomiary z zachowaniem tolerancji wg pkt. 6 niniejszej </w:t>
      </w:r>
      <w:proofErr w:type="spellStart"/>
      <w:r>
        <w:t>SSTWiORB</w:t>
      </w:r>
      <w:proofErr w:type="spellEnd"/>
      <w:r>
        <w:t xml:space="preserve"> dały wyniki pozytywne.  </w:t>
      </w:r>
    </w:p>
    <w:p w:rsidR="00FC4AA2" w:rsidRDefault="00FC4AA2" w:rsidP="00F93B32">
      <w:r>
        <w:t xml:space="preserve">Do odbioru ostatecznego uwzględniane są wyniki badań i pomiarów kontrolnych, badań i pomiarów kontrolnych dodatkowych oraz badań i pomiarów arbitrażowych do wyznaczonych odcinków częściowych. </w:t>
      </w:r>
    </w:p>
    <w:p w:rsidR="00FC4AA2" w:rsidRDefault="00FC4AA2" w:rsidP="00F93B32">
      <w:pPr>
        <w:pStyle w:val="Nagwek2"/>
      </w:pPr>
      <w:bookmarkStart w:id="68" w:name="_Toc20165738"/>
      <w:r>
        <w:t>Zasady postępowania z wadliwie wykonanymi robotami</w:t>
      </w:r>
      <w:bookmarkEnd w:id="68"/>
      <w:r>
        <w:t xml:space="preserve"> </w:t>
      </w:r>
    </w:p>
    <w:p w:rsidR="00FC4AA2" w:rsidRDefault="00FC4AA2" w:rsidP="00F93B32">
      <w:r>
        <w:t xml:space="preserve">Jeżeli wystąpią wyniki negatywne dla materiałów i robót (nie spełniające wymagań określonych w </w:t>
      </w:r>
      <w:proofErr w:type="spellStart"/>
      <w:r>
        <w:t>SSTWiORB</w:t>
      </w:r>
      <w:proofErr w:type="spellEnd"/>
      <w:r>
        <w:t xml:space="preserve"> i opracowanych na ich podstawie </w:t>
      </w:r>
      <w:proofErr w:type="spellStart"/>
      <w:r>
        <w:t>STWiORB</w:t>
      </w:r>
      <w:proofErr w:type="spellEnd"/>
      <w:r>
        <w:t xml:space="preserve">), to Inżynier/Inspektor Nadzoru/Zamawiający wydaje Wykonawcy polecenie przedstawienia programu naprawczego, chyba że na wniosek jednej ze </w:t>
      </w:r>
      <w:r>
        <w:lastRenderedPageBreak/>
        <w:t xml:space="preserve">stron kontraktu zostaną wykonane badania lub pomiary arbitrażowe (zgodnie z pkt. 6.5 niniejszego </w:t>
      </w:r>
      <w:proofErr w:type="spellStart"/>
      <w:r>
        <w:t>SSTWiORB</w:t>
      </w:r>
      <w:proofErr w:type="spellEnd"/>
      <w:r>
        <w:t xml:space="preserve">), a ich wyniki będą pozytywne. Wykonawca w programie tym jest zobowiązany dokonać oceny wpływu na trwałość konstrukcji nawierzchni, przedstawić sposób naprawienia wady lub wnioskować o zredukowanie ceny kontraktowej – naliczenie potrąceń według zasad określonych w Instrukcji DP-T14 Ocena Jakości na Drogach Krajowych. Część I Roboty Drogowe. </w:t>
      </w:r>
    </w:p>
    <w:p w:rsidR="00FC4AA2" w:rsidRDefault="00FC4AA2" w:rsidP="00F93B32">
      <w:r>
        <w:t xml:space="preserve">Na zastosowanie programu naprawczego wyraża zgodę Inżynier/Inspektor Nadzoru/Zamawiający.  </w:t>
      </w:r>
    </w:p>
    <w:p w:rsidR="00FC4AA2" w:rsidRDefault="00FC4AA2" w:rsidP="00F93B32">
      <w:r>
        <w:t xml:space="preserve">W przypadku braku zgody Inżyniera/Inspektora Nadzoru/Zamawiającego na zastosowanie programu naprawczego wszystkie materiały i roboty nie spełniające wymagań podanych w odpowiednich punktach </w:t>
      </w:r>
      <w:proofErr w:type="spellStart"/>
      <w:r>
        <w:t>SSTWiORB</w:t>
      </w:r>
      <w:proofErr w:type="spellEnd"/>
      <w:r>
        <w:t xml:space="preserve"> zostaną odrzucone. Wykonawca wymieni materiały na właściwe i wykona prawidłowo roboty na własny koszt. </w:t>
      </w:r>
    </w:p>
    <w:p w:rsidR="00FC4AA2" w:rsidRDefault="00FC4AA2" w:rsidP="00F93B32">
      <w:r>
        <w:t xml:space="preserve">Jeżeli wymiana materiałów niespełniających wymagań lub wadliwie wykonane roboty spowodowują szkodę w innych, prawidłowo wykonanych robotach, to również te roboty powinny być ponownie wykonane przez Wykonawcę na jego koszt. </w:t>
      </w:r>
    </w:p>
    <w:p w:rsidR="00FC4AA2" w:rsidRDefault="00FC4AA2" w:rsidP="00F93B32">
      <w:pPr>
        <w:pStyle w:val="Nagwek1"/>
      </w:pPr>
      <w:bookmarkStart w:id="69" w:name="_Toc20165739"/>
      <w:r>
        <w:t>PODSTAWA PŁATNOŚCI</w:t>
      </w:r>
      <w:bookmarkEnd w:id="69"/>
      <w:r>
        <w:t xml:space="preserve"> </w:t>
      </w:r>
    </w:p>
    <w:p w:rsidR="00FC4AA2" w:rsidRDefault="00FC4AA2" w:rsidP="00F93B32">
      <w:pPr>
        <w:pStyle w:val="Nagwek2"/>
      </w:pPr>
      <w:bookmarkStart w:id="70" w:name="_Toc20165740"/>
      <w:r>
        <w:t>Ogólne ustalenia dotyczące podstawy płatności</w:t>
      </w:r>
      <w:bookmarkEnd w:id="70"/>
      <w:r>
        <w:t xml:space="preserve"> </w:t>
      </w:r>
    </w:p>
    <w:p w:rsidR="00FC4AA2" w:rsidRDefault="00FC4AA2" w:rsidP="00F93B32">
      <w:r>
        <w:t xml:space="preserve">Ogólne ustalenia dotyczące podstawy płatności podano w D-M-00.00.00 „Wymagania ogólne”. </w:t>
      </w:r>
    </w:p>
    <w:p w:rsidR="00FC4AA2" w:rsidRDefault="00FC4AA2" w:rsidP="00F93B32">
      <w:pPr>
        <w:pStyle w:val="Nagwek2"/>
      </w:pPr>
      <w:bookmarkStart w:id="71" w:name="_Toc20165741"/>
      <w:r>
        <w:t>Cena jednostki obmiarowej</w:t>
      </w:r>
      <w:bookmarkEnd w:id="71"/>
      <w:r>
        <w:t xml:space="preserve"> </w:t>
      </w:r>
    </w:p>
    <w:p w:rsidR="00FC4AA2" w:rsidRDefault="00FC4AA2" w:rsidP="00F93B32">
      <w:r>
        <w:t>Cena wykonania 1 m</w:t>
      </w:r>
      <w:r w:rsidR="00F93B32" w:rsidRPr="00F93B32">
        <w:rPr>
          <w:vertAlign w:val="superscript"/>
        </w:rPr>
        <w:t>2</w:t>
      </w:r>
      <w:r>
        <w:t xml:space="preserve"> warstwy wiążącej z betonu asfaltowego (AC W) obejmuje: </w:t>
      </w:r>
    </w:p>
    <w:p w:rsidR="00FC4AA2" w:rsidRDefault="00FC4AA2" w:rsidP="00F93B32">
      <w:r>
        <w:t xml:space="preserve">– prace pomiarowe i roboty przygotowawcze,  </w:t>
      </w:r>
    </w:p>
    <w:p w:rsidR="00FC4AA2" w:rsidRDefault="00FC4AA2" w:rsidP="00F93B32">
      <w:r>
        <w:t xml:space="preserve">– oznakowanie robót, </w:t>
      </w:r>
    </w:p>
    <w:p w:rsidR="00FC4AA2" w:rsidRDefault="00FC4AA2" w:rsidP="00F93B32">
      <w:r>
        <w:t xml:space="preserve">– oczyszczenie i skropienie podłoża, </w:t>
      </w:r>
    </w:p>
    <w:p w:rsidR="00FC4AA2" w:rsidRDefault="00FC4AA2" w:rsidP="00F93B32">
      <w:r>
        <w:t xml:space="preserve">– dostarczenie materiałów i sprzętu, </w:t>
      </w:r>
    </w:p>
    <w:p w:rsidR="00FC4AA2" w:rsidRDefault="00FC4AA2" w:rsidP="00F93B32">
      <w:r>
        <w:t xml:space="preserve">– opracowanie recepty laboratoryjnej, </w:t>
      </w:r>
    </w:p>
    <w:p w:rsidR="00FC4AA2" w:rsidRDefault="00FC4AA2" w:rsidP="00F93B32">
      <w:r w:rsidRPr="00F93B32">
        <w:t>–</w:t>
      </w:r>
      <w:r>
        <w:t xml:space="preserve"> wykonanie próby technologicznej i odcinka próbnego, </w:t>
      </w:r>
    </w:p>
    <w:p w:rsidR="00FC4AA2" w:rsidRDefault="00FC4AA2" w:rsidP="00F93B32">
      <w:pPr>
        <w:rPr>
          <w:sz w:val="20"/>
          <w:szCs w:val="20"/>
        </w:rPr>
      </w:pPr>
      <w:r w:rsidRPr="00F93B32">
        <w:t>– wyprodukowanie</w:t>
      </w:r>
      <w:r>
        <w:t xml:space="preserve"> mieszanki betonu asfaltowego i jej transport na miejsce wbudowania,</w:t>
      </w:r>
    </w:p>
    <w:p w:rsidR="00FC4AA2" w:rsidRDefault="00FC4AA2" w:rsidP="00F93B32">
      <w:r w:rsidRPr="00F93B32">
        <w:t>– p</w:t>
      </w:r>
      <w:r>
        <w:t xml:space="preserve">osmarowanie lepiszczem lub pokrycie taśmą asfaltową krawędzi urządzeń obcych i krawężników, </w:t>
      </w:r>
    </w:p>
    <w:p w:rsidR="00FC4AA2" w:rsidRDefault="00FC4AA2" w:rsidP="00F93B32">
      <w:r>
        <w:t xml:space="preserve">– rozłożenie i zagęszczenie mieszanki betonu asfaltowego, </w:t>
      </w:r>
    </w:p>
    <w:p w:rsidR="00FC4AA2" w:rsidRDefault="00FC4AA2" w:rsidP="00F93B32">
      <w:r w:rsidRPr="00F93B32">
        <w:t>– uformowanie</w:t>
      </w:r>
      <w:r>
        <w:t xml:space="preserve"> złączy, zagruntowanie środkiem gruntującym i przymocowanie taśm bitumicznych, </w:t>
      </w:r>
    </w:p>
    <w:p w:rsidR="00FC4AA2" w:rsidRDefault="00FC4AA2" w:rsidP="00F93B32">
      <w:r>
        <w:t xml:space="preserve">– posmarowanie krawędzi bocznych asfaltem, </w:t>
      </w:r>
    </w:p>
    <w:p w:rsidR="00FC4AA2" w:rsidRDefault="00FC4AA2" w:rsidP="00F93B32">
      <w:r>
        <w:t xml:space="preserve">– przeprowadzenie pomiarów i badań wymaganych w specyfikacji technicznej, </w:t>
      </w:r>
    </w:p>
    <w:p w:rsidR="00FC4AA2" w:rsidRDefault="00FC4AA2" w:rsidP="00F93B32">
      <w:r>
        <w:t xml:space="preserve">– odwiezienie sprzętu, </w:t>
      </w:r>
    </w:p>
    <w:p w:rsidR="00FC4AA2" w:rsidRDefault="00FC4AA2" w:rsidP="00F93B32">
      <w:r>
        <w:rPr>
          <w:sz w:val="16"/>
          <w:szCs w:val="16"/>
        </w:rPr>
        <w:lastRenderedPageBreak/>
        <w:t>–</w:t>
      </w:r>
      <w:r>
        <w:rPr>
          <w:rFonts w:ascii="Arial" w:hAnsi="Arial" w:cs="Arial"/>
          <w:sz w:val="16"/>
          <w:szCs w:val="16"/>
        </w:rPr>
        <w:t xml:space="preserve"> </w:t>
      </w:r>
      <w:r>
        <w:t xml:space="preserve">wszelkie inne czynności związane z prawidłowym wykonaniem warstwy zgodnie z wymaganiami niniejszych </w:t>
      </w:r>
      <w:proofErr w:type="spellStart"/>
      <w:r>
        <w:t>SSTWiORB</w:t>
      </w:r>
      <w:proofErr w:type="spellEnd"/>
      <w:r>
        <w:t xml:space="preserve">. </w:t>
      </w:r>
    </w:p>
    <w:p w:rsidR="00FC4AA2" w:rsidRDefault="00FC4AA2" w:rsidP="00F93B32">
      <w:pPr>
        <w:pStyle w:val="Nagwek2"/>
      </w:pPr>
      <w:bookmarkStart w:id="72" w:name="_Toc20165742"/>
      <w:r>
        <w:t>Sposób rozliczenia robót tymczasowych i prac towarzyszących</w:t>
      </w:r>
      <w:bookmarkEnd w:id="72"/>
      <w:r>
        <w:t xml:space="preserve"> </w:t>
      </w:r>
    </w:p>
    <w:p w:rsidR="00FC4AA2" w:rsidRDefault="00FC4AA2" w:rsidP="00F93B32">
      <w:r>
        <w:t xml:space="preserve"> Cena wykonania robót określonych niniejszymi </w:t>
      </w:r>
      <w:proofErr w:type="spellStart"/>
      <w:r>
        <w:t>SSTWiORB</w:t>
      </w:r>
      <w:proofErr w:type="spellEnd"/>
      <w:r>
        <w:t xml:space="preserve"> obejmuje: </w:t>
      </w:r>
    </w:p>
    <w:p w:rsidR="00FC4AA2" w:rsidRDefault="00FC4AA2" w:rsidP="00F93B32">
      <w:r>
        <w:rPr>
          <w:rFonts w:ascii="Times New Roman" w:hAnsi="Times New Roman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>
        <w:t xml:space="preserve">roboty tymczasowe, które są potrzebne do wykonania robót podstawowych, ale nie są przekazywane Zamawiającemu i są usuwane po wykonaniu robót podstawowych, </w:t>
      </w:r>
    </w:p>
    <w:p w:rsidR="00FC4AA2" w:rsidRDefault="00FC4AA2" w:rsidP="00F93B32">
      <w:r>
        <w:rPr>
          <w:rFonts w:ascii="Times New Roman" w:hAnsi="Times New Roman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>
        <w:t xml:space="preserve">prace towarzyszące, które są niezbędne do wykonania robót podstawowych, niezaliczane do robót tymczasowych, jak geodezyjne wytyczenie robót itd. </w:t>
      </w:r>
    </w:p>
    <w:p w:rsidR="00FC4AA2" w:rsidRDefault="00FC4AA2" w:rsidP="00F93B32">
      <w:pPr>
        <w:pStyle w:val="Nagwek1"/>
      </w:pPr>
      <w:bookmarkStart w:id="73" w:name="_Toc20165743"/>
      <w:r>
        <w:t>PRZEPISY ZWIĄZANE</w:t>
      </w:r>
      <w:bookmarkEnd w:id="73"/>
      <w:r>
        <w:t xml:space="preserve"> </w:t>
      </w:r>
    </w:p>
    <w:p w:rsidR="00FC4AA2" w:rsidRDefault="00FC4AA2" w:rsidP="00F93B32">
      <w:pPr>
        <w:pStyle w:val="Nagwek2"/>
      </w:pPr>
      <w:bookmarkStart w:id="74" w:name="_Toc20165744"/>
      <w:r>
        <w:t>Normy</w:t>
      </w:r>
      <w:bookmarkEnd w:id="74"/>
      <w:r>
        <w:t xml:space="preserve"> </w:t>
      </w:r>
    </w:p>
    <w:p w:rsidR="00FC4AA2" w:rsidRDefault="00FC4AA2" w:rsidP="00F93B32">
      <w:r>
        <w:t>1.</w:t>
      </w:r>
      <w:r>
        <w:rPr>
          <w:rFonts w:ascii="Arial" w:hAnsi="Arial" w:cs="Arial"/>
        </w:rPr>
        <w:t xml:space="preserve"> </w:t>
      </w:r>
      <w:r>
        <w:t xml:space="preserve">PN-EN 12591 Asfalty i produkty asfaltowe - Wymagania dla asfaltów drogowych </w:t>
      </w:r>
    </w:p>
    <w:p w:rsidR="00FC4AA2" w:rsidRDefault="00FC4AA2" w:rsidP="00F93B32">
      <w:r>
        <w:t>2.</w:t>
      </w:r>
      <w:r>
        <w:rPr>
          <w:rFonts w:ascii="Arial" w:hAnsi="Arial" w:cs="Arial"/>
        </w:rPr>
        <w:t xml:space="preserve"> </w:t>
      </w:r>
      <w:r>
        <w:t xml:space="preserve">PN-EN 12597 Asfalty i produkty asfaltowe - Terminologia </w:t>
      </w:r>
    </w:p>
    <w:p w:rsidR="00FC4AA2" w:rsidRDefault="00FC4AA2" w:rsidP="00F93B32">
      <w:r>
        <w:t>3.</w:t>
      </w:r>
      <w:r>
        <w:rPr>
          <w:rFonts w:ascii="Arial" w:hAnsi="Arial" w:cs="Arial"/>
        </w:rPr>
        <w:t xml:space="preserve"> </w:t>
      </w:r>
      <w:r>
        <w:t xml:space="preserve">PN-EN 13808 Asfalty i lepiszcza asfaltowe - Zasady klasyfikacji kationowych emulsji asfaltowych </w:t>
      </w:r>
    </w:p>
    <w:p w:rsidR="00FC4AA2" w:rsidRDefault="00FC4AA2" w:rsidP="00F93B32">
      <w:r>
        <w:t>4.</w:t>
      </w:r>
      <w:r>
        <w:rPr>
          <w:rFonts w:ascii="Arial" w:hAnsi="Arial" w:cs="Arial"/>
        </w:rPr>
        <w:t xml:space="preserve"> </w:t>
      </w:r>
      <w:r>
        <w:t xml:space="preserve">PN-EN 14023 Asfalty i lepiszcza asfaltowe - Zasady klasyfikacji asfaltów modyfikowanych polimerami </w:t>
      </w:r>
    </w:p>
    <w:p w:rsidR="00FC4AA2" w:rsidRDefault="00FC4AA2" w:rsidP="00F93B32">
      <w:r>
        <w:t>5.</w:t>
      </w:r>
      <w:r>
        <w:rPr>
          <w:rFonts w:ascii="Arial" w:hAnsi="Arial" w:cs="Arial"/>
        </w:rPr>
        <w:t xml:space="preserve"> </w:t>
      </w:r>
      <w:r>
        <w:t xml:space="preserve">PN-EN 13924-2 Asfalty i lepiszcza asfaltowe - Zasady klasyfikacji asfaltów drogowych specjalnych - Część 2: Asfalty drogowe wielorodzajowe </w:t>
      </w:r>
    </w:p>
    <w:p w:rsidR="00FC4AA2" w:rsidRDefault="00FC4AA2" w:rsidP="00F93B32">
      <w:r>
        <w:t>6.</w:t>
      </w:r>
      <w:r>
        <w:rPr>
          <w:rFonts w:ascii="Arial" w:hAnsi="Arial" w:cs="Arial"/>
        </w:rPr>
        <w:t xml:space="preserve"> </w:t>
      </w:r>
      <w:r>
        <w:t xml:space="preserve">PN-EN 13043 Kruszywa do mieszanek bitumicznych i powierzchniowych utrwaleń stosowanych na drogach, lotniskach i innych powierzchniach przeznaczonych do ruchu </w:t>
      </w:r>
    </w:p>
    <w:p w:rsidR="00FC4AA2" w:rsidRDefault="00FC4AA2" w:rsidP="00F93B32">
      <w:r>
        <w:t>7.</w:t>
      </w:r>
      <w:r>
        <w:rPr>
          <w:rFonts w:ascii="Arial" w:hAnsi="Arial" w:cs="Arial"/>
        </w:rPr>
        <w:t xml:space="preserve"> </w:t>
      </w:r>
      <w:r>
        <w:t xml:space="preserve">PN-EN 932-3 Badania podstawowych właściwości kruszyw – Procedura i terminologia uproszczonego opisu petrograficznego </w:t>
      </w:r>
    </w:p>
    <w:p w:rsidR="00FC4AA2" w:rsidRDefault="00FC4AA2" w:rsidP="00F93B32">
      <w:r>
        <w:t>8.</w:t>
      </w:r>
      <w:r>
        <w:rPr>
          <w:rFonts w:ascii="Arial" w:hAnsi="Arial" w:cs="Arial"/>
        </w:rPr>
        <w:t xml:space="preserve"> </w:t>
      </w:r>
      <w:r>
        <w:t xml:space="preserve">PN-EN 932-5 Badania podstawowych właściwości kruszyw – Część 5: Wyposażenie podstawowe i wzorcowanie </w:t>
      </w:r>
    </w:p>
    <w:p w:rsidR="00FC4AA2" w:rsidRDefault="00FC4AA2" w:rsidP="00F93B32">
      <w:r>
        <w:t>9.</w:t>
      </w:r>
      <w:r>
        <w:rPr>
          <w:rFonts w:ascii="Arial" w:hAnsi="Arial" w:cs="Arial"/>
        </w:rPr>
        <w:t xml:space="preserve"> </w:t>
      </w:r>
      <w:r>
        <w:t xml:space="preserve">PN-EN 933-1 Badania geometrycznych właściwości kruszyw – Oznaczanie składu ziarnowego. Metoda przesiewania </w:t>
      </w:r>
    </w:p>
    <w:p w:rsidR="00FC4AA2" w:rsidRDefault="00FC4AA2" w:rsidP="00F93B32">
      <w:r>
        <w:t>10.</w:t>
      </w:r>
      <w:r>
        <w:rPr>
          <w:rFonts w:ascii="Arial" w:hAnsi="Arial" w:cs="Arial"/>
        </w:rPr>
        <w:t xml:space="preserve"> </w:t>
      </w:r>
      <w:r>
        <w:t xml:space="preserve">PN-EN 933-3 Badania geometrycznych właściwości kruszyw – Oznaczanie kształtu ziaren za pomocą wskaźnika płaskości </w:t>
      </w:r>
    </w:p>
    <w:p w:rsidR="00FC4AA2" w:rsidRDefault="00FC4AA2" w:rsidP="00F93B32">
      <w:r>
        <w:t>11.</w:t>
      </w:r>
      <w:r>
        <w:rPr>
          <w:rFonts w:ascii="Arial" w:hAnsi="Arial" w:cs="Arial"/>
        </w:rPr>
        <w:t xml:space="preserve"> </w:t>
      </w:r>
      <w:r>
        <w:t xml:space="preserve">PN-EN 933-4 Badania geometrycznych właściwości kruszyw – Część 4: Oznaczanie kształtu ziaren – Wskaźnik kształtu </w:t>
      </w:r>
    </w:p>
    <w:p w:rsidR="00FC4AA2" w:rsidRDefault="00FC4AA2" w:rsidP="00F93B32">
      <w:r>
        <w:t>12.</w:t>
      </w:r>
      <w:r>
        <w:rPr>
          <w:rFonts w:ascii="Arial" w:hAnsi="Arial" w:cs="Arial"/>
        </w:rPr>
        <w:t xml:space="preserve"> </w:t>
      </w:r>
      <w:r>
        <w:t xml:space="preserve">PN-EN 933-5 Badania geometrycznych właściwości kruszyw – Oznaczanie procentowej zawartości ziaren o powierzchniach powstałych w wyniku </w:t>
      </w:r>
      <w:proofErr w:type="spellStart"/>
      <w:r>
        <w:t>przekruszenia</w:t>
      </w:r>
      <w:proofErr w:type="spellEnd"/>
      <w:r>
        <w:t xml:space="preserve"> lub łamania kruszyw grubych </w:t>
      </w:r>
    </w:p>
    <w:p w:rsidR="00FC4AA2" w:rsidRDefault="00FC4AA2" w:rsidP="00F93B32">
      <w:r>
        <w:lastRenderedPageBreak/>
        <w:t>13.</w:t>
      </w:r>
      <w:r>
        <w:rPr>
          <w:rFonts w:ascii="Arial" w:hAnsi="Arial" w:cs="Arial"/>
        </w:rPr>
        <w:t xml:space="preserve"> </w:t>
      </w:r>
      <w:r>
        <w:t xml:space="preserve">PN-EN 933-6 Badania geometrycznych właściwości kruszyw – Część 6: Ocena właściwości powierzchni – Wskaźnik przepływu kruszywa </w:t>
      </w:r>
    </w:p>
    <w:p w:rsidR="00FC4AA2" w:rsidRDefault="00FC4AA2" w:rsidP="00F93B32">
      <w:r>
        <w:t>14.</w:t>
      </w:r>
      <w:r>
        <w:rPr>
          <w:rFonts w:ascii="Arial" w:hAnsi="Arial" w:cs="Arial"/>
        </w:rPr>
        <w:t xml:space="preserve"> </w:t>
      </w:r>
      <w:r>
        <w:t xml:space="preserve">PN-EN 933-9 Badania geometrycznych właściwości kruszyw – Ocena zawartości drobnych cząstek – Badania błękitem metylenowym </w:t>
      </w:r>
    </w:p>
    <w:p w:rsidR="00FC4AA2" w:rsidRDefault="00FC4AA2" w:rsidP="00F93B32">
      <w:r>
        <w:t>15.</w:t>
      </w:r>
      <w:r>
        <w:rPr>
          <w:rFonts w:ascii="Arial" w:hAnsi="Arial" w:cs="Arial"/>
        </w:rPr>
        <w:t xml:space="preserve"> </w:t>
      </w:r>
      <w:r>
        <w:t xml:space="preserve">PN-EN 933-10 Badania geometrycznych właściwości kruszyw – Część 10: Ocena zawartość drobnych cząstek – Uziarnienie wypełniaczy (przesiewanie w strumieniu powietrza) </w:t>
      </w:r>
    </w:p>
    <w:p w:rsidR="00FC4AA2" w:rsidRDefault="00FC4AA2" w:rsidP="00F93B32">
      <w:r>
        <w:t>16.</w:t>
      </w:r>
      <w:r>
        <w:rPr>
          <w:rFonts w:ascii="Arial" w:hAnsi="Arial" w:cs="Arial"/>
        </w:rPr>
        <w:t xml:space="preserve"> </w:t>
      </w:r>
      <w:r>
        <w:t xml:space="preserve">PN-EN 1097-2 Badania mechanicznych i fizycznych właściwości kruszyw – Metody oznaczania odporności na rozdrabianie </w:t>
      </w:r>
    </w:p>
    <w:p w:rsidR="00FC4AA2" w:rsidRDefault="00FC4AA2" w:rsidP="00F93B32">
      <w:r>
        <w:t>17.</w:t>
      </w:r>
      <w:r>
        <w:rPr>
          <w:rFonts w:ascii="Arial" w:hAnsi="Arial" w:cs="Arial"/>
        </w:rPr>
        <w:t xml:space="preserve"> </w:t>
      </w:r>
      <w:r>
        <w:t xml:space="preserve">PN-EN 1097-3 Badania mechanicznych i fizycznych właściwości kruszyw – Oznaczanie gęstości nasypowej i jamistości </w:t>
      </w:r>
    </w:p>
    <w:p w:rsidR="00FC4AA2" w:rsidRDefault="00FC4AA2" w:rsidP="00F93B32">
      <w:r>
        <w:t>18.</w:t>
      </w:r>
      <w:r>
        <w:rPr>
          <w:rFonts w:ascii="Arial" w:hAnsi="Arial" w:cs="Arial"/>
        </w:rPr>
        <w:t xml:space="preserve"> </w:t>
      </w:r>
      <w:r>
        <w:t xml:space="preserve">PN-EN 1097-4 Badania mechanicznych i fizycznych właściwości kruszyw – Część 4: Oznaczanie pustych przestrzeni suchego, zagęszczonego wypełniacza </w:t>
      </w:r>
    </w:p>
    <w:p w:rsidR="00FC4AA2" w:rsidRDefault="00FC4AA2" w:rsidP="00F93B32">
      <w:r>
        <w:t>19.</w:t>
      </w:r>
      <w:r>
        <w:rPr>
          <w:rFonts w:ascii="Arial" w:hAnsi="Arial" w:cs="Arial"/>
        </w:rPr>
        <w:t xml:space="preserve"> </w:t>
      </w:r>
      <w:r>
        <w:t xml:space="preserve">PN-EN 1097-5 Badania mechanicznych i fizycznych właściwości kruszyw – Część 5: Oznaczanie zawartości wody przez suszenie w suszarce z wentylacją </w:t>
      </w:r>
    </w:p>
    <w:p w:rsidR="00FC4AA2" w:rsidRDefault="00FC4AA2" w:rsidP="00F93B32">
      <w:r>
        <w:t>20.</w:t>
      </w:r>
      <w:r>
        <w:rPr>
          <w:rFonts w:ascii="Arial" w:hAnsi="Arial" w:cs="Arial"/>
        </w:rPr>
        <w:t xml:space="preserve"> </w:t>
      </w:r>
      <w:r>
        <w:t xml:space="preserve">PN-EN 1097-6 Badania mechanicznych i fizycznych właściwości kruszyw – Część 6: </w:t>
      </w:r>
    </w:p>
    <w:p w:rsidR="00FC4AA2" w:rsidRDefault="00FC4AA2" w:rsidP="00F93B32">
      <w:r>
        <w:t>21.</w:t>
      </w:r>
      <w:r>
        <w:rPr>
          <w:rFonts w:ascii="Arial" w:hAnsi="Arial" w:cs="Arial"/>
        </w:rPr>
        <w:t xml:space="preserve"> </w:t>
      </w:r>
      <w:r>
        <w:t xml:space="preserve">PN-EN 12697-1 Mieszanki mineralno-asfaltowe - Metody badań mieszanek mineralno-asfaltowych na gorąco – Część 1: Zawartość lepiszcza rozpuszczalnego </w:t>
      </w:r>
    </w:p>
    <w:p w:rsidR="00FC4AA2" w:rsidRDefault="00FC4AA2" w:rsidP="00F93B32">
      <w:r>
        <w:t>22.</w:t>
      </w:r>
      <w:r>
        <w:rPr>
          <w:rFonts w:ascii="Arial" w:hAnsi="Arial" w:cs="Arial"/>
        </w:rPr>
        <w:t xml:space="preserve"> </w:t>
      </w:r>
      <w:r>
        <w:t xml:space="preserve">PN-EN 12697-2 Mieszanki mineralno-asfaltowe - Metody badań mieszanek mineralno-asfaltowych na gorąco – Część 2: Oznaczanie składu ziarnowego </w:t>
      </w:r>
    </w:p>
    <w:p w:rsidR="00FC4AA2" w:rsidRDefault="00FC4AA2" w:rsidP="00F93B32">
      <w:r>
        <w:t>23.</w:t>
      </w:r>
      <w:r>
        <w:rPr>
          <w:rFonts w:ascii="Arial" w:hAnsi="Arial" w:cs="Arial"/>
        </w:rPr>
        <w:t xml:space="preserve"> </w:t>
      </w:r>
      <w:r>
        <w:t xml:space="preserve">PN-EN 12697-3 Mieszanki mineralno-asfaltowe - Metody badań mieszanek mineralno-asfaltowych na gorąco – Część 3: Odzyskiwanie asfaltu - Wyparka obrotowa </w:t>
      </w:r>
    </w:p>
    <w:p w:rsidR="00FC4AA2" w:rsidRDefault="00FC4AA2" w:rsidP="00F93B32">
      <w:r>
        <w:t>24.</w:t>
      </w:r>
      <w:r>
        <w:rPr>
          <w:rFonts w:ascii="Arial" w:hAnsi="Arial" w:cs="Arial"/>
        </w:rPr>
        <w:t xml:space="preserve"> </w:t>
      </w:r>
      <w:r>
        <w:t xml:space="preserve">PN-EN 12697-4 Mieszanki mineralno-asfaltowe - Metody badań mieszanek mineralno-asfaltowych na gorąco – Część 4: Odzyskiwanie asfaltu - Kolumna do destylacji frakcyjnej </w:t>
      </w:r>
    </w:p>
    <w:p w:rsidR="00FC4AA2" w:rsidRDefault="00FC4AA2" w:rsidP="00F93B32">
      <w:r>
        <w:t>25.</w:t>
      </w:r>
      <w:r>
        <w:rPr>
          <w:rFonts w:ascii="Arial" w:hAnsi="Arial" w:cs="Arial"/>
        </w:rPr>
        <w:t xml:space="preserve"> </w:t>
      </w:r>
      <w:r>
        <w:t xml:space="preserve">PN-EN 12697-5 Mieszanki mineralno-asfaltowe - Metody badań mieszanek mineralno-asfaltowych na gorąco – Część 5: Oznaczanie gęstości </w:t>
      </w:r>
    </w:p>
    <w:p w:rsidR="00FC4AA2" w:rsidRDefault="00FC4AA2" w:rsidP="00F93B32">
      <w:r>
        <w:t>26.</w:t>
      </w:r>
      <w:r>
        <w:rPr>
          <w:rFonts w:ascii="Arial" w:hAnsi="Arial" w:cs="Arial"/>
        </w:rPr>
        <w:t xml:space="preserve"> </w:t>
      </w:r>
      <w:r>
        <w:t xml:space="preserve">PN-EN 12697-6 Mieszanki mineralno-asfaltowe - Metody badań mieszanek mineralno-asfaltowych na gorąco – Część 6: Oznaczanie gęstości objętościowej metodą hydrostatyczną </w:t>
      </w:r>
    </w:p>
    <w:p w:rsidR="00FC4AA2" w:rsidRDefault="00FC4AA2" w:rsidP="00F93B32">
      <w:r>
        <w:t>27.</w:t>
      </w:r>
      <w:r>
        <w:rPr>
          <w:rFonts w:ascii="Arial" w:hAnsi="Arial" w:cs="Arial"/>
        </w:rPr>
        <w:t xml:space="preserve"> </w:t>
      </w:r>
      <w:r>
        <w:t xml:space="preserve">PN-EN 12697-8 Mieszanki mineralno-asfaltowe - Metody badań mieszanek mineralno-asfaltowych na gorąco – Część 8: Oznaczanie zawartości wolnej przestrzeni </w:t>
      </w:r>
    </w:p>
    <w:p w:rsidR="00FC4AA2" w:rsidRDefault="00FC4AA2" w:rsidP="00F93B32">
      <w:r>
        <w:t>28.</w:t>
      </w:r>
      <w:r>
        <w:rPr>
          <w:rFonts w:ascii="Arial" w:hAnsi="Arial" w:cs="Arial"/>
        </w:rPr>
        <w:t xml:space="preserve"> </w:t>
      </w:r>
      <w:r>
        <w:t xml:space="preserve">PN-EN 12697-10 Mieszanki mineralno-asfaltowe - Metody badań mieszanek mineralno-asfaltowych na gorąco – Część 10: </w:t>
      </w:r>
      <w:proofErr w:type="spellStart"/>
      <w:r>
        <w:t>Zagęszczalność</w:t>
      </w:r>
      <w:proofErr w:type="spellEnd"/>
      <w:r>
        <w:t xml:space="preserve"> </w:t>
      </w:r>
    </w:p>
    <w:p w:rsidR="00FC4AA2" w:rsidRDefault="00FC4AA2" w:rsidP="00F93B32">
      <w:r>
        <w:t>29.</w:t>
      </w:r>
      <w:r>
        <w:rPr>
          <w:rFonts w:ascii="Arial" w:hAnsi="Arial" w:cs="Arial"/>
        </w:rPr>
        <w:t xml:space="preserve"> </w:t>
      </w:r>
      <w:r>
        <w:t xml:space="preserve">PN-EN 12697-11 Mieszanki mineralno-asfaltowe - Metody badań mieszanek mineralno-asfaltowych na gorąco – Część 11: Określenie powiązania pomiędzy kruszywem i asfaltem </w:t>
      </w:r>
    </w:p>
    <w:p w:rsidR="00FC4AA2" w:rsidRDefault="00FC4AA2" w:rsidP="00F93B32"/>
    <w:p w:rsidR="00FC4AA2" w:rsidRDefault="00FC4AA2" w:rsidP="00F93B32"/>
    <w:p w:rsidR="00FC4AA2" w:rsidRDefault="00FC4AA2" w:rsidP="00F93B32">
      <w:r>
        <w:t>30.</w:t>
      </w:r>
      <w:r>
        <w:rPr>
          <w:rFonts w:ascii="Arial" w:hAnsi="Arial" w:cs="Arial"/>
        </w:rPr>
        <w:t xml:space="preserve"> </w:t>
      </w:r>
      <w:r>
        <w:t xml:space="preserve">PN-EN 12697-12 Mieszanki mineralno-asfaltowe - Metody badania mieszanek mineralno-asfaltowych na gorąco – Część 12: Określanie wrażliwości na wodę </w:t>
      </w:r>
    </w:p>
    <w:p w:rsidR="00FC4AA2" w:rsidRDefault="00FC4AA2" w:rsidP="00F93B32">
      <w:r>
        <w:t>31.</w:t>
      </w:r>
      <w:r>
        <w:rPr>
          <w:rFonts w:ascii="Arial" w:hAnsi="Arial" w:cs="Arial"/>
        </w:rPr>
        <w:t xml:space="preserve"> </w:t>
      </w:r>
      <w:r>
        <w:t xml:space="preserve">PN-EN 12697-17 Mieszanki mineralno-asfaltowe - Metody badań mieszanek mineralno-asfaltowych na gorąco – Część 17: Ubytek ziaren </w:t>
      </w:r>
    </w:p>
    <w:p w:rsidR="00FC4AA2" w:rsidRDefault="00FC4AA2" w:rsidP="00F93B32">
      <w:r>
        <w:t>32.</w:t>
      </w:r>
      <w:r>
        <w:rPr>
          <w:rFonts w:ascii="Arial" w:hAnsi="Arial" w:cs="Arial"/>
        </w:rPr>
        <w:t xml:space="preserve"> </w:t>
      </w:r>
      <w:r>
        <w:t xml:space="preserve">PN-EN 12697-18 Mieszanki mineralno-asfaltowe - Metody badań mieszanek mineralno-asfaltowych na gorąco – Część 18: Spływanie lepiszcza </w:t>
      </w:r>
    </w:p>
    <w:p w:rsidR="00FC4AA2" w:rsidRDefault="00FC4AA2" w:rsidP="00F93B32">
      <w:r>
        <w:t>33.</w:t>
      </w:r>
      <w:r>
        <w:rPr>
          <w:rFonts w:ascii="Arial" w:hAnsi="Arial" w:cs="Arial"/>
        </w:rPr>
        <w:t xml:space="preserve"> </w:t>
      </w:r>
      <w:r>
        <w:t xml:space="preserve">PN-EN 12697-20 Mieszanki mineralno-asfaltowe - Metody badań mieszanek mineralno-asfaltowych na gorąco – Część 20: Penetracja próbek sześciennych lub Marshalla </w:t>
      </w:r>
    </w:p>
    <w:p w:rsidR="00FC4AA2" w:rsidRDefault="00FC4AA2" w:rsidP="00F93B32">
      <w:r>
        <w:t>34.</w:t>
      </w:r>
      <w:r>
        <w:rPr>
          <w:rFonts w:ascii="Arial" w:hAnsi="Arial" w:cs="Arial"/>
        </w:rPr>
        <w:t xml:space="preserve"> </w:t>
      </w:r>
      <w:r>
        <w:t xml:space="preserve">PN-EN 12697-22 Mieszanki mineralno-asfaltowe - Metody badań mieszanek mineralno-asfaltowych na gorąco – Część 22: </w:t>
      </w:r>
      <w:proofErr w:type="spellStart"/>
      <w:r>
        <w:t>Koleinowanie</w:t>
      </w:r>
      <w:proofErr w:type="spellEnd"/>
      <w:r>
        <w:t xml:space="preserve"> </w:t>
      </w:r>
    </w:p>
    <w:p w:rsidR="00FC4AA2" w:rsidRDefault="00FC4AA2" w:rsidP="00F93B32">
      <w:r>
        <w:t>35.</w:t>
      </w:r>
      <w:r>
        <w:rPr>
          <w:rFonts w:ascii="Arial" w:hAnsi="Arial" w:cs="Arial"/>
        </w:rPr>
        <w:t xml:space="preserve"> </w:t>
      </w:r>
      <w:r>
        <w:t xml:space="preserve">PN-EN 12697-23 Mieszanki mineralno-asfaltowe - Metody badania mieszanek mineralno-asfaltowych na gorąco – Część 23: Określanie pośredniej wytrzymałości na rozciąganie próbek asfaltowych </w:t>
      </w:r>
    </w:p>
    <w:p w:rsidR="00FC4AA2" w:rsidRDefault="00FC4AA2" w:rsidP="00F93B32">
      <w:r>
        <w:t>36.</w:t>
      </w:r>
      <w:r>
        <w:rPr>
          <w:rFonts w:ascii="Arial" w:hAnsi="Arial" w:cs="Arial"/>
        </w:rPr>
        <w:t xml:space="preserve"> </w:t>
      </w:r>
      <w:r>
        <w:t xml:space="preserve">PN-EN 12697-24 Mieszanki mineralno-asfaltowe - Metody badań mieszanek mineralno-asfaltowych na gorąco – Część 24: Odporność na zmęczenie </w:t>
      </w:r>
    </w:p>
    <w:p w:rsidR="00FC4AA2" w:rsidRDefault="00FC4AA2" w:rsidP="00F93B32">
      <w:r>
        <w:t>37.</w:t>
      </w:r>
      <w:r>
        <w:rPr>
          <w:rFonts w:ascii="Arial" w:hAnsi="Arial" w:cs="Arial"/>
        </w:rPr>
        <w:t xml:space="preserve"> </w:t>
      </w:r>
      <w:r>
        <w:t xml:space="preserve">PN-EN 12697-25 Mieszanki mineralno-asfaltowe - Metody badań mieszanek mineralno-asfaltowych na gorąco – Część 25: Penetracja dynamiczna  </w:t>
      </w:r>
    </w:p>
    <w:p w:rsidR="00FC4AA2" w:rsidRDefault="00FC4AA2" w:rsidP="00F93B32">
      <w:r>
        <w:t>38.</w:t>
      </w:r>
      <w:r>
        <w:rPr>
          <w:rFonts w:ascii="Arial" w:hAnsi="Arial" w:cs="Arial"/>
        </w:rPr>
        <w:t xml:space="preserve"> </w:t>
      </w:r>
      <w:r>
        <w:t xml:space="preserve">PN-EN 12697-26 Mieszanki mineralno-asfaltowe - Metody badań mieszanek mineralno-asfaltowych na gorąco – Część 26: Sztywność </w:t>
      </w:r>
    </w:p>
    <w:p w:rsidR="00FC4AA2" w:rsidRDefault="00FC4AA2" w:rsidP="00F93B32">
      <w:r>
        <w:t>39.</w:t>
      </w:r>
      <w:r>
        <w:rPr>
          <w:rFonts w:ascii="Arial" w:hAnsi="Arial" w:cs="Arial"/>
        </w:rPr>
        <w:t xml:space="preserve"> </w:t>
      </w:r>
      <w:r>
        <w:t xml:space="preserve">PN-EN 12697-27 Mieszanki mineralno-asfaltowe - Metody badań mieszanek mineralno-asfaltowych na gorąco – Część 27: Pobieranie próbek </w:t>
      </w:r>
    </w:p>
    <w:p w:rsidR="00FC4AA2" w:rsidRDefault="00FC4AA2" w:rsidP="00F93B32">
      <w:r>
        <w:t>40.</w:t>
      </w:r>
      <w:r>
        <w:rPr>
          <w:rFonts w:ascii="Arial" w:hAnsi="Arial" w:cs="Arial"/>
        </w:rPr>
        <w:t xml:space="preserve"> </w:t>
      </w:r>
      <w:r>
        <w:t xml:space="preserve">PN-EN 12697-28 Mieszanki mineralno-asfaltowe - Metody badań mieszanek mineralno-asfaltowych na gorąco – Część 28: Przygotowanie próbek do oznaczania zawartości lepiszcza, zawartości wody i uziarnienia </w:t>
      </w:r>
    </w:p>
    <w:p w:rsidR="00FC4AA2" w:rsidRDefault="00FC4AA2" w:rsidP="00F93B32">
      <w:r>
        <w:t>41.</w:t>
      </w:r>
      <w:r>
        <w:rPr>
          <w:rFonts w:ascii="Arial" w:hAnsi="Arial" w:cs="Arial"/>
        </w:rPr>
        <w:t xml:space="preserve"> </w:t>
      </w:r>
      <w:r>
        <w:t xml:space="preserve">PN-EN 12697-29 Mieszanki mineralno-asfaltowe - Metoda badania mieszanek mineralno-asfaltowych na gorąco – Część 29: Pomiar próbki z zagęszczonej mieszanki mineralno-asfaltowej </w:t>
      </w:r>
    </w:p>
    <w:p w:rsidR="00FC4AA2" w:rsidRDefault="00FC4AA2" w:rsidP="00F93B32">
      <w:r>
        <w:t>42.</w:t>
      </w:r>
      <w:r>
        <w:rPr>
          <w:rFonts w:ascii="Arial" w:hAnsi="Arial" w:cs="Arial"/>
        </w:rPr>
        <w:t xml:space="preserve"> </w:t>
      </w:r>
      <w:r>
        <w:t xml:space="preserve">PN-EN 12697-30 Mieszanki mineralno-asfaltowe - Metody badań mieszanek mineralno-asfaltowych na gorąco – Część 30: Przygotowanie próbek zagęszczonych przez ubijanie </w:t>
      </w:r>
    </w:p>
    <w:p w:rsidR="00FC4AA2" w:rsidRDefault="00FC4AA2" w:rsidP="00F93B32">
      <w:r>
        <w:t>43.</w:t>
      </w:r>
      <w:r>
        <w:rPr>
          <w:rFonts w:ascii="Arial" w:hAnsi="Arial" w:cs="Arial"/>
        </w:rPr>
        <w:t xml:space="preserve"> </w:t>
      </w:r>
      <w:r>
        <w:t xml:space="preserve">PN-EN 12697-31 Mieszanki mineralno-asfaltowe - Metody badań mieszanek mineralno-asfaltowych na gorąco – Część 31: Próbki przygotowane w prasie </w:t>
      </w:r>
      <w:proofErr w:type="spellStart"/>
      <w:r>
        <w:t>żyratorowej</w:t>
      </w:r>
      <w:proofErr w:type="spellEnd"/>
      <w:r>
        <w:t xml:space="preserve"> </w:t>
      </w:r>
    </w:p>
    <w:p w:rsidR="00FC4AA2" w:rsidRDefault="00FC4AA2" w:rsidP="00F93B32">
      <w:r>
        <w:t>44.</w:t>
      </w:r>
      <w:r>
        <w:rPr>
          <w:rFonts w:ascii="Arial" w:hAnsi="Arial" w:cs="Arial"/>
        </w:rPr>
        <w:t xml:space="preserve"> </w:t>
      </w:r>
      <w:r>
        <w:t xml:space="preserve">PN-EN 12697-33 Mieszanki mineralno-asfaltowe - Metody badań mieszanek mineralno-asfaltowych na gorąco – Część 33: Przygotowanie próbek zagęszczanych walcem </w:t>
      </w:r>
    </w:p>
    <w:p w:rsidR="00FC4AA2" w:rsidRDefault="00FC4AA2" w:rsidP="00F93B32">
      <w:r>
        <w:t>45.</w:t>
      </w:r>
      <w:r>
        <w:rPr>
          <w:rFonts w:ascii="Arial" w:hAnsi="Arial" w:cs="Arial"/>
        </w:rPr>
        <w:t xml:space="preserve"> </w:t>
      </w:r>
      <w:r>
        <w:t xml:space="preserve">PN-EN 12697-35 Mieszanki mineralno-asfaltowe - Metody badań mieszanek mineralno-asfaltowych na gorąco – Część 35: Mieszanie laboratoryjne </w:t>
      </w:r>
    </w:p>
    <w:p w:rsidR="00FC4AA2" w:rsidRDefault="00FC4AA2" w:rsidP="00F93B32">
      <w:r>
        <w:lastRenderedPageBreak/>
        <w:t>46.</w:t>
      </w:r>
      <w:r>
        <w:rPr>
          <w:rFonts w:ascii="Arial" w:hAnsi="Arial" w:cs="Arial"/>
        </w:rPr>
        <w:t xml:space="preserve"> </w:t>
      </w:r>
      <w:r>
        <w:t xml:space="preserve">PN-EN 12697-38 Mieszanki mineralno-asfaltowe - Metody badań mieszanek mineralno-asfaltowych na gorąco – Część 38: Podstawowe wyposażenie i kalibracja </w:t>
      </w:r>
    </w:p>
    <w:p w:rsidR="00FC4AA2" w:rsidRDefault="00FC4AA2" w:rsidP="00F93B32">
      <w:r>
        <w:t>47.</w:t>
      </w:r>
      <w:r>
        <w:rPr>
          <w:rFonts w:ascii="Arial" w:hAnsi="Arial" w:cs="Arial"/>
        </w:rPr>
        <w:t xml:space="preserve"> </w:t>
      </w:r>
      <w:r>
        <w:t>PN-EN 12697-40 Mieszanki mineralno-asfaltowe - Metody badań mieszanek mineralno-asfaltowych na gorąco – Część 40: Wodoprzepuszczalność „</w:t>
      </w:r>
      <w:proofErr w:type="spellStart"/>
      <w:r>
        <w:t>in-situ</w:t>
      </w:r>
      <w:proofErr w:type="spellEnd"/>
      <w:r>
        <w:t xml:space="preserve">” </w:t>
      </w:r>
    </w:p>
    <w:p w:rsidR="00FC4AA2" w:rsidRDefault="00FC4AA2" w:rsidP="00F93B32">
      <w:r>
        <w:t>48.</w:t>
      </w:r>
      <w:r>
        <w:rPr>
          <w:rFonts w:ascii="Arial" w:hAnsi="Arial" w:cs="Arial"/>
        </w:rPr>
        <w:t xml:space="preserve"> </w:t>
      </w:r>
      <w:r>
        <w:t xml:space="preserve">PN-EN 12697-42 Mieszanki mineralno-asfaltowe - Metody badań mieszanek mineralno-asfaltowych na gorąco – Część 42: Zawartość zanieczyszczeń w destrukcie asfaltowym </w:t>
      </w:r>
    </w:p>
    <w:p w:rsidR="00FC4AA2" w:rsidRDefault="00FC4AA2" w:rsidP="00F93B32">
      <w:r>
        <w:t>49.</w:t>
      </w:r>
      <w:r>
        <w:rPr>
          <w:rFonts w:ascii="Arial" w:hAnsi="Arial" w:cs="Arial"/>
        </w:rPr>
        <w:t xml:space="preserve"> </w:t>
      </w:r>
      <w:r>
        <w:t xml:space="preserve">PN-EN 14188-1 Wypełniacze szczelin i zalewy drogowe - Część 1: Wymagania wobec zalew drogowych na gorąco </w:t>
      </w:r>
    </w:p>
    <w:p w:rsidR="00FC4AA2" w:rsidRDefault="00FC4AA2" w:rsidP="00F93B32">
      <w:r>
        <w:t>50.</w:t>
      </w:r>
      <w:r>
        <w:rPr>
          <w:rFonts w:ascii="Arial" w:hAnsi="Arial" w:cs="Arial"/>
        </w:rPr>
        <w:t xml:space="preserve"> </w:t>
      </w:r>
      <w:r>
        <w:t xml:space="preserve">PN-EN 12272-1 Powierzchniowe utrwalanie - Metody badań - Część 1: Dozowanie i poprzeczny rozkład lepiszcza i kruszywa </w:t>
      </w:r>
    </w:p>
    <w:p w:rsidR="00FC4AA2" w:rsidRDefault="00FC4AA2" w:rsidP="00F93B32">
      <w:r>
        <w:t>51.</w:t>
      </w:r>
      <w:r>
        <w:rPr>
          <w:rFonts w:ascii="Arial" w:hAnsi="Arial" w:cs="Arial"/>
        </w:rPr>
        <w:t xml:space="preserve"> </w:t>
      </w:r>
      <w:r>
        <w:t xml:space="preserve">PN-EN 13108-1 Mieszanki mineralno-asfaltowe - Wymagania - Część 1: Beton asfaltowy </w:t>
      </w:r>
    </w:p>
    <w:p w:rsidR="00FC4AA2" w:rsidRDefault="00FC4AA2" w:rsidP="00F93B32">
      <w:r>
        <w:t>52.</w:t>
      </w:r>
      <w:r>
        <w:rPr>
          <w:rFonts w:ascii="Arial" w:hAnsi="Arial" w:cs="Arial"/>
        </w:rPr>
        <w:t xml:space="preserve"> </w:t>
      </w:r>
      <w:r>
        <w:t xml:space="preserve">PN-EN 13108-8 Mieszanki mineralno-asfaltowe - Wymagania - Część 8: Destrukt asfaltowy </w:t>
      </w:r>
    </w:p>
    <w:p w:rsidR="00FC4AA2" w:rsidRDefault="00FC4AA2" w:rsidP="00F93B32">
      <w:r>
        <w:t>53.</w:t>
      </w:r>
      <w:r>
        <w:rPr>
          <w:rFonts w:ascii="Arial" w:hAnsi="Arial" w:cs="Arial"/>
        </w:rPr>
        <w:t xml:space="preserve"> </w:t>
      </w:r>
      <w:r>
        <w:t xml:space="preserve">PN-EN 13108-20 Mieszanki mineralno-asfaltowe - Wymagania - Część 20: Badanie typu </w:t>
      </w:r>
    </w:p>
    <w:p w:rsidR="00FC4AA2" w:rsidRDefault="00FC4AA2" w:rsidP="00F93B32">
      <w:r>
        <w:t>54.</w:t>
      </w:r>
      <w:r>
        <w:rPr>
          <w:rFonts w:ascii="Arial" w:hAnsi="Arial" w:cs="Arial"/>
        </w:rPr>
        <w:t xml:space="preserve"> </w:t>
      </w:r>
      <w:r>
        <w:t>PN-EN 13108-21 Mieszanki mineralno-asfaltowe - Wymagania - Część 21: Zakładowa Kontrola Pr</w:t>
      </w:r>
      <w:r w:rsidR="00F93B32">
        <w:t>o</w:t>
      </w:r>
      <w:r>
        <w:t xml:space="preserve">dukcji </w:t>
      </w:r>
    </w:p>
    <w:p w:rsidR="00FC4AA2" w:rsidRDefault="00FC4AA2" w:rsidP="00F93B32">
      <w:pPr>
        <w:pStyle w:val="Nagwek2"/>
      </w:pPr>
      <w:bookmarkStart w:id="75" w:name="_Toc20165745"/>
      <w:r>
        <w:t>Inne dokumenty</w:t>
      </w:r>
      <w:bookmarkEnd w:id="75"/>
      <w:r>
        <w:t xml:space="preserve"> </w:t>
      </w:r>
    </w:p>
    <w:p w:rsidR="00FC4AA2" w:rsidRDefault="00FC4AA2" w:rsidP="00F93B32">
      <w:r>
        <w:t>1.</w:t>
      </w:r>
      <w:r>
        <w:rPr>
          <w:rFonts w:ascii="Arial" w:hAnsi="Arial" w:cs="Arial"/>
        </w:rPr>
        <w:t xml:space="preserve"> </w:t>
      </w:r>
      <w:r>
        <w:t xml:space="preserve">Rozporządzenie Ministra Transportu i Gospodarki Morskiej w sprawie warunków technicznych, jakim powinny odpowiadać drogi publiczne i ich usytuowanie. (tekst jednolity </w:t>
      </w:r>
      <w:proofErr w:type="spellStart"/>
      <w:r>
        <w:t>Dz.U</w:t>
      </w:r>
      <w:proofErr w:type="spellEnd"/>
      <w:r>
        <w:t xml:space="preserve">. 2016 poz. 124). </w:t>
      </w:r>
    </w:p>
    <w:p w:rsidR="00FC4AA2" w:rsidRDefault="00FC4AA2" w:rsidP="00F93B32">
      <w:r>
        <w:t>2.</w:t>
      </w:r>
      <w:r>
        <w:rPr>
          <w:rFonts w:ascii="Arial" w:hAnsi="Arial" w:cs="Arial"/>
        </w:rPr>
        <w:t xml:space="preserve"> </w:t>
      </w:r>
      <w:r>
        <w:t xml:space="preserve">WT-1  2014 Kruszywa do nawierzchni drogowych i powierzchniowych utrwaleń na drogach krajowych  </w:t>
      </w:r>
    </w:p>
    <w:p w:rsidR="00FC4AA2" w:rsidRDefault="00FC4AA2" w:rsidP="00F93B32">
      <w:r>
        <w:t>3.</w:t>
      </w:r>
      <w:r>
        <w:rPr>
          <w:rFonts w:ascii="Arial" w:hAnsi="Arial" w:cs="Arial"/>
        </w:rPr>
        <w:t xml:space="preserve"> </w:t>
      </w:r>
      <w:r>
        <w:t xml:space="preserve">WT-2 2014 – część I Mieszanki mineralno-asfaltowe. Wymagania Techniczne. Nawierzchnie asfaltowe na drogach krajowych.  </w:t>
      </w:r>
    </w:p>
    <w:p w:rsidR="00FC4AA2" w:rsidRDefault="00FC4AA2" w:rsidP="00F93B32">
      <w:r>
        <w:t>4.</w:t>
      </w:r>
      <w:r>
        <w:rPr>
          <w:rFonts w:ascii="Arial" w:hAnsi="Arial" w:cs="Arial"/>
        </w:rPr>
        <w:t xml:space="preserve"> </w:t>
      </w:r>
      <w:r>
        <w:t xml:space="preserve">WT-2  2016 – część II Wykonanie warstw nawierzchni asfaltowych. Wymagania techniczne. </w:t>
      </w:r>
    </w:p>
    <w:p w:rsidR="00FC4AA2" w:rsidRDefault="00FC4AA2" w:rsidP="00F93B32">
      <w:r>
        <w:t>5.</w:t>
      </w:r>
      <w:r>
        <w:rPr>
          <w:rFonts w:ascii="Arial" w:hAnsi="Arial" w:cs="Arial"/>
        </w:rPr>
        <w:t xml:space="preserve"> </w:t>
      </w:r>
      <w:r>
        <w:t xml:space="preserve">Instrukcja laboratoryjnego badania </w:t>
      </w:r>
      <w:proofErr w:type="spellStart"/>
      <w:r>
        <w:t>sczepności</w:t>
      </w:r>
      <w:proofErr w:type="spellEnd"/>
      <w:r>
        <w:t xml:space="preserve"> </w:t>
      </w:r>
      <w:proofErr w:type="spellStart"/>
      <w:r>
        <w:t>międzywarstwowej</w:t>
      </w:r>
      <w:proofErr w:type="spellEnd"/>
      <w:r>
        <w:t xml:space="preserve"> warstw asfaltowych </w:t>
      </w:r>
      <w:proofErr w:type="spellStart"/>
      <w:r>
        <w:t>wg</w:t>
      </w:r>
      <w:proofErr w:type="spellEnd"/>
      <w:r>
        <w:t xml:space="preserve">. metody </w:t>
      </w:r>
      <w:proofErr w:type="spellStart"/>
      <w:r>
        <w:t>Leutnera</w:t>
      </w:r>
      <w:proofErr w:type="spellEnd"/>
      <w:r>
        <w:t xml:space="preserve"> i wymagania techniczne </w:t>
      </w:r>
      <w:proofErr w:type="spellStart"/>
      <w:r>
        <w:t>sczepności</w:t>
      </w:r>
      <w:proofErr w:type="spellEnd"/>
      <w:r>
        <w:t xml:space="preserve">” Politechnika Gdańska 2014. </w:t>
      </w:r>
    </w:p>
    <w:p w:rsidR="00FC4AA2" w:rsidRDefault="00FC4AA2" w:rsidP="00F93B32">
      <w:r>
        <w:t>6.</w:t>
      </w:r>
      <w:r>
        <w:rPr>
          <w:rFonts w:ascii="Arial" w:hAnsi="Arial" w:cs="Arial"/>
        </w:rPr>
        <w:t xml:space="preserve"> </w:t>
      </w:r>
      <w:r>
        <w:t xml:space="preserve">Instrukcja DP-T14 Ocena jakości na drogach krajowych. Część I-Roboty drogowe. 2017. </w:t>
      </w:r>
    </w:p>
    <w:p w:rsidR="00FC4AA2" w:rsidRDefault="00FC4AA2" w:rsidP="00F93B32">
      <w:r>
        <w:t>7.</w:t>
      </w:r>
      <w:r>
        <w:rPr>
          <w:rFonts w:ascii="Arial" w:hAnsi="Arial" w:cs="Arial"/>
        </w:rPr>
        <w:t xml:space="preserve"> </w:t>
      </w:r>
      <w:r>
        <w:t xml:space="preserve">Projekt RIB I/6 Wykorzystanie materiałów pochodzących z recyklingu. Zadanie 2. Recykling na gorąco. Załącznik nr 9.2.1, Załącznik nr 9.2.2, Załącznik nr 9.2.3 </w:t>
      </w:r>
    </w:p>
    <w:sectPr w:rsidR="00FC4AA2" w:rsidSect="00FC4AA2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5A82D2"/>
    <w:multiLevelType w:val="hybridMultilevel"/>
    <w:tmpl w:val="F2801D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89B14F"/>
    <w:multiLevelType w:val="hybridMultilevel"/>
    <w:tmpl w:val="C0A134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657CD4"/>
    <w:multiLevelType w:val="hybridMultilevel"/>
    <w:tmpl w:val="55C2B2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DA1AEFE"/>
    <w:multiLevelType w:val="hybridMultilevel"/>
    <w:tmpl w:val="72F468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0E5D746"/>
    <w:multiLevelType w:val="hybridMultilevel"/>
    <w:tmpl w:val="330704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98C8C3ED"/>
    <w:multiLevelType w:val="hybridMultilevel"/>
    <w:tmpl w:val="D4613F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9B0D1F5F"/>
    <w:multiLevelType w:val="hybridMultilevel"/>
    <w:tmpl w:val="8F2E1E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9D31254C"/>
    <w:multiLevelType w:val="hybridMultilevel"/>
    <w:tmpl w:val="3967F6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9ED5996C"/>
    <w:multiLevelType w:val="hybridMultilevel"/>
    <w:tmpl w:val="D3F0A7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A4527539"/>
    <w:multiLevelType w:val="hybridMultilevel"/>
    <w:tmpl w:val="0050CD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ADE7D5D0"/>
    <w:multiLevelType w:val="hybridMultilevel"/>
    <w:tmpl w:val="D743E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AE5F341E"/>
    <w:multiLevelType w:val="hybridMultilevel"/>
    <w:tmpl w:val="E686C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C1C8F02F"/>
    <w:multiLevelType w:val="hybridMultilevel"/>
    <w:tmpl w:val="55924F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CBE9AFA8"/>
    <w:multiLevelType w:val="hybridMultilevel"/>
    <w:tmpl w:val="72F71B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D2D52917"/>
    <w:multiLevelType w:val="hybridMultilevel"/>
    <w:tmpl w:val="E7DCC2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E453A44D"/>
    <w:multiLevelType w:val="hybridMultilevel"/>
    <w:tmpl w:val="2606AB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ED0F99BF"/>
    <w:multiLevelType w:val="hybridMultilevel"/>
    <w:tmpl w:val="B8D3C2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EE713ECE"/>
    <w:multiLevelType w:val="hybridMultilevel"/>
    <w:tmpl w:val="765A97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F32D7289"/>
    <w:multiLevelType w:val="hybridMultilevel"/>
    <w:tmpl w:val="1372A7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F3629444"/>
    <w:multiLevelType w:val="hybridMultilevel"/>
    <w:tmpl w:val="BFCD15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FCE533D9"/>
    <w:multiLevelType w:val="hybridMultilevel"/>
    <w:tmpl w:val="F527B3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1FA7B13"/>
    <w:multiLevelType w:val="multilevel"/>
    <w:tmpl w:val="F172436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0D557375"/>
    <w:multiLevelType w:val="hybridMultilevel"/>
    <w:tmpl w:val="78023F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D8B302C"/>
    <w:multiLevelType w:val="hybridMultilevel"/>
    <w:tmpl w:val="04D2EA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100B1A54"/>
    <w:multiLevelType w:val="hybridMultilevel"/>
    <w:tmpl w:val="5085DE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18AE3698"/>
    <w:multiLevelType w:val="hybridMultilevel"/>
    <w:tmpl w:val="FD6CE7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1BE8B456"/>
    <w:multiLevelType w:val="hybridMultilevel"/>
    <w:tmpl w:val="5C6697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1BED5802"/>
    <w:multiLevelType w:val="hybridMultilevel"/>
    <w:tmpl w:val="67DCD7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260A0660"/>
    <w:multiLevelType w:val="hybridMultilevel"/>
    <w:tmpl w:val="4126E5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F5CC221"/>
    <w:multiLevelType w:val="hybridMultilevel"/>
    <w:tmpl w:val="140DE5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0304475"/>
    <w:multiLevelType w:val="hybridMultilevel"/>
    <w:tmpl w:val="132E3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CC8FB7"/>
    <w:multiLevelType w:val="hybridMultilevel"/>
    <w:tmpl w:val="647EDB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45E0C46"/>
    <w:multiLevelType w:val="hybridMultilevel"/>
    <w:tmpl w:val="BFBDBD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490C3AA"/>
    <w:multiLevelType w:val="hybridMultilevel"/>
    <w:tmpl w:val="CBD98E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4728EB39"/>
    <w:multiLevelType w:val="hybridMultilevel"/>
    <w:tmpl w:val="B98920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545CC23"/>
    <w:multiLevelType w:val="hybridMultilevel"/>
    <w:tmpl w:val="C59D61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CB300A5"/>
    <w:multiLevelType w:val="hybridMultilevel"/>
    <w:tmpl w:val="004EEBA2"/>
    <w:lvl w:ilvl="0" w:tplc="1B68E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4FA37"/>
    <w:multiLevelType w:val="hybridMultilevel"/>
    <w:tmpl w:val="83848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3C0AF57"/>
    <w:multiLevelType w:val="hybridMultilevel"/>
    <w:tmpl w:val="ED6AB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139F789"/>
    <w:multiLevelType w:val="hybridMultilevel"/>
    <w:tmpl w:val="809AE4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7308297"/>
    <w:multiLevelType w:val="hybridMultilevel"/>
    <w:tmpl w:val="EB48D4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8E011DB"/>
    <w:multiLevelType w:val="hybridMultilevel"/>
    <w:tmpl w:val="DE3ED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CC97529"/>
    <w:multiLevelType w:val="hybridMultilevel"/>
    <w:tmpl w:val="42AC2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8"/>
  </w:num>
  <w:num w:numId="4">
    <w:abstractNumId w:val="4"/>
  </w:num>
  <w:num w:numId="5">
    <w:abstractNumId w:val="39"/>
  </w:num>
  <w:num w:numId="6">
    <w:abstractNumId w:val="13"/>
  </w:num>
  <w:num w:numId="7">
    <w:abstractNumId w:val="10"/>
  </w:num>
  <w:num w:numId="8">
    <w:abstractNumId w:val="17"/>
  </w:num>
  <w:num w:numId="9">
    <w:abstractNumId w:val="0"/>
  </w:num>
  <w:num w:numId="10">
    <w:abstractNumId w:val="29"/>
  </w:num>
  <w:num w:numId="11">
    <w:abstractNumId w:val="25"/>
  </w:num>
  <w:num w:numId="12">
    <w:abstractNumId w:val="12"/>
  </w:num>
  <w:num w:numId="13">
    <w:abstractNumId w:val="41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33"/>
  </w:num>
  <w:num w:numId="19">
    <w:abstractNumId w:val="1"/>
  </w:num>
  <w:num w:numId="20">
    <w:abstractNumId w:val="37"/>
  </w:num>
  <w:num w:numId="21">
    <w:abstractNumId w:val="38"/>
  </w:num>
  <w:num w:numId="22">
    <w:abstractNumId w:val="5"/>
  </w:num>
  <w:num w:numId="23">
    <w:abstractNumId w:val="14"/>
  </w:num>
  <w:num w:numId="24">
    <w:abstractNumId w:val="19"/>
  </w:num>
  <w:num w:numId="25">
    <w:abstractNumId w:val="40"/>
  </w:num>
  <w:num w:numId="26">
    <w:abstractNumId w:val="24"/>
  </w:num>
  <w:num w:numId="27">
    <w:abstractNumId w:val="20"/>
  </w:num>
  <w:num w:numId="28">
    <w:abstractNumId w:val="22"/>
  </w:num>
  <w:num w:numId="29">
    <w:abstractNumId w:val="3"/>
  </w:num>
  <w:num w:numId="30">
    <w:abstractNumId w:val="23"/>
  </w:num>
  <w:num w:numId="31">
    <w:abstractNumId w:val="28"/>
  </w:num>
  <w:num w:numId="32">
    <w:abstractNumId w:val="8"/>
  </w:num>
  <w:num w:numId="33">
    <w:abstractNumId w:val="7"/>
  </w:num>
  <w:num w:numId="34">
    <w:abstractNumId w:val="2"/>
  </w:num>
  <w:num w:numId="35">
    <w:abstractNumId w:val="31"/>
  </w:num>
  <w:num w:numId="36">
    <w:abstractNumId w:val="34"/>
  </w:num>
  <w:num w:numId="37">
    <w:abstractNumId w:val="9"/>
  </w:num>
  <w:num w:numId="38">
    <w:abstractNumId w:val="32"/>
  </w:num>
  <w:num w:numId="39">
    <w:abstractNumId w:val="27"/>
  </w:num>
  <w:num w:numId="40">
    <w:abstractNumId w:val="21"/>
  </w:num>
  <w:num w:numId="41">
    <w:abstractNumId w:val="36"/>
  </w:num>
  <w:num w:numId="42">
    <w:abstractNumId w:val="30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0F6"/>
    <w:rsid w:val="002E72BB"/>
    <w:rsid w:val="00337F26"/>
    <w:rsid w:val="003A1564"/>
    <w:rsid w:val="00492CDE"/>
    <w:rsid w:val="004930F1"/>
    <w:rsid w:val="00496D39"/>
    <w:rsid w:val="00732E74"/>
    <w:rsid w:val="009348F0"/>
    <w:rsid w:val="009F17BF"/>
    <w:rsid w:val="00B9388C"/>
    <w:rsid w:val="00C42FB1"/>
    <w:rsid w:val="00DE70F6"/>
    <w:rsid w:val="00E83660"/>
    <w:rsid w:val="00F923CD"/>
    <w:rsid w:val="00F93B32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AA2"/>
    <w:pPr>
      <w:spacing w:after="200" w:line="276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AA2"/>
    <w:pPr>
      <w:keepNext/>
      <w:numPr>
        <w:numId w:val="4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AA2"/>
    <w:pPr>
      <w:keepNext/>
      <w:numPr>
        <w:ilvl w:val="1"/>
        <w:numId w:val="4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A2"/>
    <w:pPr>
      <w:keepNext/>
      <w:numPr>
        <w:ilvl w:val="2"/>
        <w:numId w:val="4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23CD"/>
    <w:pPr>
      <w:keepNext/>
      <w:numPr>
        <w:ilvl w:val="3"/>
        <w:numId w:val="40"/>
      </w:numPr>
      <w:spacing w:before="60" w:after="60"/>
      <w:outlineLvl w:val="3"/>
    </w:pPr>
    <w:rPr>
      <w:rFonts w:ascii="Cambria" w:hAnsi="Cambria"/>
      <w:b/>
      <w:bCs/>
      <w:sz w:val="24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AA2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AA2"/>
    <w:pPr>
      <w:numPr>
        <w:ilvl w:val="5"/>
        <w:numId w:val="40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AA2"/>
    <w:pPr>
      <w:numPr>
        <w:ilvl w:val="6"/>
        <w:numId w:val="40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AA2"/>
    <w:pPr>
      <w:numPr>
        <w:ilvl w:val="7"/>
        <w:numId w:val="40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AA2"/>
    <w:pPr>
      <w:numPr>
        <w:ilvl w:val="8"/>
        <w:numId w:val="40"/>
      </w:num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C4A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C4A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AA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4AA2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C4A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4A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C4AA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923CD"/>
    <w:rPr>
      <w:rFonts w:ascii="Cambria" w:hAnsi="Cambria"/>
      <w:b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AA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AA2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AA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AA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AA2"/>
    <w:rPr>
      <w:rFonts w:ascii="Cambria" w:eastAsia="Times New Roman" w:hAnsi="Cambria" w:cs="Times New Roman"/>
    </w:rPr>
  </w:style>
  <w:style w:type="paragraph" w:styleId="Bezodstpw">
    <w:name w:val="No Spacing"/>
    <w:uiPriority w:val="1"/>
    <w:qFormat/>
    <w:rsid w:val="00F923CD"/>
    <w:pPr>
      <w:jc w:val="both"/>
    </w:pPr>
    <w:rPr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1564"/>
    <w:pPr>
      <w:keepLines/>
      <w:numPr>
        <w:numId w:val="0"/>
      </w:numPr>
      <w:spacing w:before="480" w:after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A1564"/>
    <w:pPr>
      <w:spacing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3A1564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A1564"/>
    <w:pPr>
      <w:ind w:left="440"/>
    </w:pPr>
  </w:style>
  <w:style w:type="character" w:styleId="Hipercze">
    <w:name w:val="Hyperlink"/>
    <w:basedOn w:val="Domylnaczcionkaakapitu"/>
    <w:uiPriority w:val="99"/>
    <w:unhideWhenUsed/>
    <w:rsid w:val="003A1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807B-EA2A-4753-AE5D-9446DBD5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31</Pages>
  <Words>9888</Words>
  <Characters>59330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Bukowska</dc:creator>
  <cp:lastModifiedBy>Piotrek</cp:lastModifiedBy>
  <cp:revision>13</cp:revision>
  <dcterms:created xsi:type="dcterms:W3CDTF">2019-09-23T16:56:00Z</dcterms:created>
  <dcterms:modified xsi:type="dcterms:W3CDTF">2019-09-23T19:13:00Z</dcterms:modified>
</cp:coreProperties>
</file>